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6C" w:rsidRDefault="00D1186C" w:rsidP="00ED34A2">
      <w:pPr>
        <w:rPr>
          <w:rFonts w:ascii="Arial" w:hAnsi="Arial" w:cs="Arial"/>
          <w:b/>
          <w:bCs/>
          <w:color w:val="163A84"/>
        </w:rPr>
      </w:pPr>
      <w:r>
        <w:rPr>
          <w:rFonts w:ascii="Arial" w:hAnsi="Arial" w:cs="Arial"/>
          <w:b/>
          <w:bCs/>
          <w:color w:val="163A84"/>
        </w:rPr>
        <w:t>Informacja Oddziału Lubelskiego Państwowego Funduszu Rehabilitacji Osób Niepełnosprawnych  o programach realizowanych ze środków funduszu na rzec</w:t>
      </w:r>
      <w:r w:rsidR="00E577AB">
        <w:rPr>
          <w:rFonts w:ascii="Arial" w:hAnsi="Arial" w:cs="Arial"/>
          <w:b/>
          <w:bCs/>
          <w:color w:val="163A84"/>
        </w:rPr>
        <w:t>z</w:t>
      </w:r>
      <w:bookmarkStart w:id="0" w:name="_GoBack"/>
      <w:bookmarkEnd w:id="0"/>
      <w:r>
        <w:rPr>
          <w:rFonts w:ascii="Arial" w:hAnsi="Arial" w:cs="Arial"/>
          <w:b/>
          <w:bCs/>
          <w:color w:val="163A84"/>
        </w:rPr>
        <w:t xml:space="preserve"> osób niepełnosprawnych w województwie lubelskim na dzień 31 sierpnia 2016 r.</w:t>
      </w:r>
    </w:p>
    <w:p w:rsidR="00ED34A2" w:rsidRPr="00ED34A2" w:rsidRDefault="00D1186C" w:rsidP="00D1186C">
      <w:pPr>
        <w:ind w:hanging="567"/>
      </w:pPr>
      <w:r>
        <w:t xml:space="preserve">        I      P</w:t>
      </w:r>
      <w:r w:rsidR="00ED34A2" w:rsidRPr="00ED34A2">
        <w:t>aństwowy Fundusz Rehabilitacji Osób Niepełnosprawnych gromadzi środki na aktywizację zawodową oraz rehabilitację społeczną osób niepełnosprawnych i gospodaruje tymi środkami. Główne zadanie PFRON polega na wsparciu osób niepełnosprawnych i pracodawców. Część pieniędzy przekazywana trafia do osób niepełnosprawnych poprzez samorządy terytorialne (przede wszystkim powiaty) lub poprzez różne działania organizacji pozarządowych.</w:t>
      </w:r>
    </w:p>
    <w:p w:rsidR="00ED34A2" w:rsidRPr="00ED34A2" w:rsidRDefault="00ED34A2" w:rsidP="00ED34A2">
      <w:r w:rsidRPr="00ED34A2">
        <w:t>Roczny budżet PFRON to ok. 4,6 mld złotych. Pieniądze te pochodzą przede wszystkim z wpłat od pracodawców, którzy zatrudniają co najmniej 25 pracowników w przeliczeniu na pełny wymiar czasu pracy, a wskaźnik zatrudnienia osób niepełnosprawnych w ich zakładzie jest niższy niż 6%.</w:t>
      </w:r>
    </w:p>
    <w:p w:rsidR="00ED34A2" w:rsidRPr="00ED34A2" w:rsidRDefault="00ED34A2" w:rsidP="00ED34A2">
      <w:r w:rsidRPr="00ED34A2">
        <w:t>Odbiorcami pomocy z PFRON są pracodawcy, organizacje pozarządowe oraz osoby indywidualne.</w:t>
      </w:r>
    </w:p>
    <w:p w:rsidR="00ED34A2" w:rsidRPr="00ED34A2" w:rsidRDefault="00ED34A2" w:rsidP="00ED34A2">
      <w:r w:rsidRPr="00ED34A2">
        <w:t xml:space="preserve">Największa część środków PFRON przekazuje bezpośrednio pracodawcom jako dofinansowanie do wynagrodzeń – corocznie to ok. 65% budżetu, na przykład w </w:t>
      </w:r>
      <w:r w:rsidR="009C16E9">
        <w:br/>
      </w:r>
      <w:r w:rsidRPr="00ED34A2">
        <w:t>2015 r. – ponad 2,9 mld zł. Dzięki temu wsparciu stale dofinansowane jest istnienie blisko 250 tysięcy stanowisk pracy osób niepełnosprawnych.</w:t>
      </w:r>
    </w:p>
    <w:p w:rsidR="00ED34A2" w:rsidRPr="00ED34A2" w:rsidRDefault="00ED34A2" w:rsidP="00ED34A2">
      <w:r w:rsidRPr="00ED34A2">
        <w:t>Środki Funduszu przekazywane są również na:</w:t>
      </w:r>
    </w:p>
    <w:p w:rsidR="00ED34A2" w:rsidRPr="00ED34A2" w:rsidRDefault="00ED34A2" w:rsidP="00ED34A2">
      <w:pPr>
        <w:numPr>
          <w:ilvl w:val="0"/>
          <w:numId w:val="5"/>
        </w:numPr>
      </w:pPr>
      <w:r w:rsidRPr="00ED34A2">
        <w:t>pomoc dla indywidualnych osób niepełnosprawnych – przede wszystkim za pośrednictwem powiatów,</w:t>
      </w:r>
    </w:p>
    <w:p w:rsidR="00ED34A2" w:rsidRPr="00ED34A2" w:rsidRDefault="00ED34A2" w:rsidP="00ED34A2">
      <w:pPr>
        <w:numPr>
          <w:ilvl w:val="0"/>
          <w:numId w:val="5"/>
        </w:numPr>
      </w:pPr>
      <w:r w:rsidRPr="00ED34A2">
        <w:t>wsparcie działań organizacji pozarządowych na rzecz osób niepełnosprawnych,</w:t>
      </w:r>
    </w:p>
    <w:p w:rsidR="00ED34A2" w:rsidRPr="00ED34A2" w:rsidRDefault="00ED34A2" w:rsidP="00ED34A2">
      <w:pPr>
        <w:numPr>
          <w:ilvl w:val="0"/>
          <w:numId w:val="5"/>
        </w:numPr>
      </w:pPr>
      <w:r w:rsidRPr="00ED34A2">
        <w:t>finansowanie specjalistycznych placówek, takich jak Warsztaty Terapii Zajęciowej,</w:t>
      </w:r>
    </w:p>
    <w:p w:rsidR="00ED34A2" w:rsidRPr="00ED34A2" w:rsidRDefault="00ED34A2" w:rsidP="00ED34A2">
      <w:pPr>
        <w:numPr>
          <w:ilvl w:val="0"/>
          <w:numId w:val="5"/>
        </w:numPr>
      </w:pPr>
      <w:r w:rsidRPr="00ED34A2">
        <w:t>przedsięwzięć z zakresu ekonomii społecznej, np. Zakłady Aktywności Zawodowej.</w:t>
      </w:r>
    </w:p>
    <w:p w:rsidR="005138AD" w:rsidRDefault="005138AD"/>
    <w:p w:rsidR="00901879" w:rsidRDefault="00D1186C">
      <w:pPr>
        <w:rPr>
          <w:b/>
        </w:rPr>
      </w:pPr>
      <w:r>
        <w:rPr>
          <w:b/>
        </w:rPr>
        <w:t xml:space="preserve">II </w:t>
      </w:r>
      <w:r w:rsidR="005138AD" w:rsidRPr="005138AD">
        <w:rPr>
          <w:b/>
        </w:rPr>
        <w:t xml:space="preserve"> Programy realizowane przez Lubelski Oddział  PFRON w roku 2016.</w:t>
      </w:r>
    </w:p>
    <w:p w:rsidR="00747B57" w:rsidRPr="00747B57" w:rsidRDefault="00747B57" w:rsidP="00747B57">
      <w:pPr>
        <w:rPr>
          <w:b/>
        </w:rPr>
      </w:pPr>
      <w:r w:rsidRPr="00747B57">
        <w:rPr>
          <w:b/>
        </w:rPr>
        <w:t>Programy:</w:t>
      </w:r>
    </w:p>
    <w:p w:rsidR="00BF4333" w:rsidRDefault="00681BD0">
      <w:pPr>
        <w:rPr>
          <w:b/>
        </w:rPr>
      </w:pPr>
      <w:r>
        <w:rPr>
          <w:b/>
        </w:rPr>
        <w:t xml:space="preserve">Program wyrównywania różnic między regionami </w:t>
      </w:r>
      <w:r w:rsidR="00973C47">
        <w:rPr>
          <w:b/>
        </w:rPr>
        <w:t xml:space="preserve"> III -</w:t>
      </w:r>
      <w:r>
        <w:rPr>
          <w:b/>
        </w:rPr>
        <w:t>rok 2016.</w:t>
      </w:r>
    </w:p>
    <w:p w:rsidR="00681BD0" w:rsidRPr="00681BD0" w:rsidRDefault="00681BD0">
      <w:r w:rsidRPr="00681BD0">
        <w:lastRenderedPageBreak/>
        <w:t>Do programu przystąpiły 23 powiaty i dwie organizacje pozarz</w:t>
      </w:r>
      <w:r>
        <w:t>ą</w:t>
      </w:r>
      <w:r w:rsidRPr="00681BD0">
        <w:t>dowe</w:t>
      </w:r>
      <w:r>
        <w:t>.</w:t>
      </w:r>
      <w:r w:rsidR="00973C47">
        <w:t xml:space="preserve"> Złożono 79 projektów</w:t>
      </w:r>
      <w:r w:rsidR="00D1186C">
        <w:t xml:space="preserve"> z tego w trakcie realizacji jest 51 projektów.</w:t>
      </w:r>
      <w:r w:rsidR="00973C47">
        <w:t xml:space="preserve"> </w:t>
      </w:r>
      <w:r w:rsidR="00774B17">
        <w:t>Limit środków</w:t>
      </w:r>
      <w:r w:rsidR="00973C47">
        <w:t xml:space="preserve"> dla Lubelskiego Oddziału wynosi  </w:t>
      </w:r>
      <w:r w:rsidR="00973C47" w:rsidRPr="00973C47">
        <w:rPr>
          <w:b/>
        </w:rPr>
        <w:t>3 766 406, 96 zł.</w:t>
      </w:r>
      <w:r w:rsidR="00973C47">
        <w:t xml:space="preserve">   </w:t>
      </w:r>
    </w:p>
    <w:p w:rsidR="00BF4333" w:rsidRDefault="00BF4333" w:rsidP="00BF433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Adresaci programu i obszary wsparcia </w:t>
      </w:r>
    </w:p>
    <w:p w:rsidR="00BF4333" w:rsidRDefault="00BF4333" w:rsidP="00BF433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Adresatami pomocy mogą być dla: </w:t>
      </w:r>
    </w:p>
    <w:p w:rsidR="00681BD0" w:rsidRDefault="00BF4333" w:rsidP="00BF4333">
      <w:pPr>
        <w:pStyle w:val="Default"/>
        <w:spacing w:after="151"/>
        <w:rPr>
          <w:sz w:val="26"/>
          <w:szCs w:val="26"/>
        </w:rPr>
      </w:pPr>
      <w:r>
        <w:rPr>
          <w:sz w:val="26"/>
          <w:szCs w:val="26"/>
        </w:rPr>
        <w:t xml:space="preserve">1) obszaru B (likwidacja barier w urzędach, placówkach edukacyjnych lub środowiskowych domach samopomocy w zakresie umożliwienia osobom niepełnosprawnym poruszania się i komunikowania) – powiaty lub podmioty, które prowadzą placówki edukacyjne lub środowiskowe domy samopomocy; </w:t>
      </w:r>
      <w:r w:rsidR="00681BD0">
        <w:rPr>
          <w:sz w:val="26"/>
          <w:szCs w:val="26"/>
        </w:rPr>
        <w:t xml:space="preserve"> </w:t>
      </w:r>
    </w:p>
    <w:p w:rsidR="00BF4333" w:rsidRPr="00973C47" w:rsidRDefault="00681BD0" w:rsidP="00BF4333">
      <w:pPr>
        <w:pStyle w:val="Default"/>
        <w:spacing w:after="151"/>
        <w:rPr>
          <w:b/>
          <w:sz w:val="26"/>
          <w:szCs w:val="26"/>
        </w:rPr>
      </w:pPr>
      <w:r w:rsidRPr="00973C47">
        <w:rPr>
          <w:b/>
          <w:sz w:val="26"/>
          <w:szCs w:val="26"/>
        </w:rPr>
        <w:t>Podpisano umowy na realizację 8 projektów na kwotę 385</w:t>
      </w:r>
      <w:r w:rsidR="00C72B7D">
        <w:rPr>
          <w:b/>
          <w:sz w:val="26"/>
          <w:szCs w:val="26"/>
        </w:rPr>
        <w:t xml:space="preserve"> </w:t>
      </w:r>
      <w:r w:rsidRPr="00973C47">
        <w:rPr>
          <w:b/>
          <w:sz w:val="26"/>
          <w:szCs w:val="26"/>
        </w:rPr>
        <w:t>757,60 zł,</w:t>
      </w:r>
    </w:p>
    <w:p w:rsidR="00BF4333" w:rsidRDefault="00BF4333" w:rsidP="00BF4333">
      <w:pPr>
        <w:pStyle w:val="Default"/>
        <w:spacing w:after="151"/>
        <w:rPr>
          <w:sz w:val="26"/>
          <w:szCs w:val="26"/>
        </w:rPr>
      </w:pPr>
      <w:r>
        <w:rPr>
          <w:sz w:val="26"/>
          <w:szCs w:val="26"/>
        </w:rPr>
        <w:t xml:space="preserve">2) obszaru C (tworzenie spółdzielni socjalnych osób prawnych) – gminy, powiaty, organizacje pozarządowe; </w:t>
      </w:r>
      <w:r w:rsidR="00681BD0">
        <w:rPr>
          <w:sz w:val="26"/>
          <w:szCs w:val="26"/>
        </w:rPr>
        <w:t>brak projektów</w:t>
      </w:r>
    </w:p>
    <w:p w:rsidR="00BF4333" w:rsidRDefault="00BF4333" w:rsidP="00BF433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3) obszaru D (likwidacja barier transportowych): </w:t>
      </w:r>
    </w:p>
    <w:p w:rsidR="00BF4333" w:rsidRDefault="00BF4333" w:rsidP="00BF4333">
      <w:pPr>
        <w:pStyle w:val="Default"/>
        <w:spacing w:after="151"/>
        <w:rPr>
          <w:sz w:val="26"/>
          <w:szCs w:val="26"/>
        </w:rPr>
      </w:pPr>
      <w:r>
        <w:rPr>
          <w:sz w:val="26"/>
          <w:szCs w:val="26"/>
        </w:rPr>
        <w:t xml:space="preserve">a) placówki służące rehabilitacji osób niepełnosprawnych prowadzone przez: organizacje pozarządowe, gminy lub powiaty, </w:t>
      </w:r>
    </w:p>
    <w:p w:rsidR="00BF4333" w:rsidRDefault="00BF4333" w:rsidP="00BF433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b) jednostki prowadzące warsztaty terapii zajęciowej; </w:t>
      </w:r>
    </w:p>
    <w:p w:rsidR="00681BD0" w:rsidRPr="00973C47" w:rsidRDefault="00681BD0" w:rsidP="00BF4333">
      <w:pPr>
        <w:pStyle w:val="Default"/>
        <w:rPr>
          <w:b/>
          <w:sz w:val="26"/>
          <w:szCs w:val="26"/>
        </w:rPr>
      </w:pPr>
      <w:r w:rsidRPr="00973C47">
        <w:rPr>
          <w:b/>
          <w:sz w:val="26"/>
          <w:szCs w:val="26"/>
        </w:rPr>
        <w:t>Podpisano umowy na dofinansowanie 34 projektów na kwotę 3 055 550,36 zł</w:t>
      </w:r>
    </w:p>
    <w:p w:rsidR="00BF4333" w:rsidRDefault="00BF4333" w:rsidP="00BF4333">
      <w:pPr>
        <w:pStyle w:val="Default"/>
        <w:spacing w:after="154"/>
        <w:rPr>
          <w:sz w:val="26"/>
          <w:szCs w:val="26"/>
        </w:rPr>
      </w:pPr>
      <w:r>
        <w:rPr>
          <w:sz w:val="26"/>
          <w:szCs w:val="26"/>
        </w:rPr>
        <w:t xml:space="preserve">4) obszaru E (dofinansowanie wymaganego wkładu własnego w projektach dotyczących aktywizacji i/lub integracji osób niepełnosprawnych) – gminy, powiaty oraz organizacje pozarządowe; </w:t>
      </w:r>
    </w:p>
    <w:p w:rsidR="00973C47" w:rsidRPr="00973C47" w:rsidRDefault="00973C47" w:rsidP="00BF4333">
      <w:pPr>
        <w:pStyle w:val="Default"/>
        <w:spacing w:after="154"/>
        <w:rPr>
          <w:b/>
          <w:sz w:val="26"/>
          <w:szCs w:val="26"/>
        </w:rPr>
      </w:pPr>
      <w:r w:rsidRPr="00973C47">
        <w:rPr>
          <w:b/>
          <w:sz w:val="26"/>
          <w:szCs w:val="26"/>
        </w:rPr>
        <w:t>Dwa projekty w trakcie weryfikacji na kwotę 359 360,00 zł.</w:t>
      </w:r>
    </w:p>
    <w:p w:rsidR="00BF4333" w:rsidRDefault="00BF4333" w:rsidP="00BF4333">
      <w:pPr>
        <w:pStyle w:val="Default"/>
        <w:spacing w:after="154"/>
        <w:rPr>
          <w:sz w:val="26"/>
          <w:szCs w:val="26"/>
        </w:rPr>
      </w:pPr>
      <w:r>
        <w:rPr>
          <w:sz w:val="26"/>
          <w:szCs w:val="26"/>
        </w:rPr>
        <w:t xml:space="preserve">5) obszaru F (tworzenie warsztatów terapii zajęciowej) – jednostki samorządu terytorialnego lub organizacje pozarządowe; </w:t>
      </w:r>
      <w:r w:rsidR="00973C47" w:rsidRPr="00973C47">
        <w:rPr>
          <w:b/>
          <w:sz w:val="26"/>
          <w:szCs w:val="26"/>
        </w:rPr>
        <w:t>brak projektów</w:t>
      </w:r>
    </w:p>
    <w:p w:rsidR="00973C47" w:rsidRDefault="00BF4333" w:rsidP="00BF433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6) obszaru G (skierowanie do powiatów poza algorytmem dodatkowych środków na finansowanie zadań ustawowych dotyczących rehabilitacji zawodowej osób niepełnosprawnych) - powiaty.</w:t>
      </w:r>
    </w:p>
    <w:p w:rsidR="00BF4333" w:rsidRPr="00973C47" w:rsidRDefault="00973C47" w:rsidP="00BF4333">
      <w:pPr>
        <w:pStyle w:val="Default"/>
        <w:rPr>
          <w:b/>
          <w:sz w:val="26"/>
          <w:szCs w:val="26"/>
        </w:rPr>
      </w:pPr>
      <w:r w:rsidRPr="00973C47">
        <w:rPr>
          <w:b/>
          <w:sz w:val="26"/>
          <w:szCs w:val="26"/>
        </w:rPr>
        <w:t>Podpisano umowy na dofinansowanie 7 projektów na kwotę 359 360,00 zł</w:t>
      </w:r>
      <w:r w:rsidR="00BF4333" w:rsidRPr="00973C47">
        <w:rPr>
          <w:b/>
          <w:sz w:val="26"/>
          <w:szCs w:val="26"/>
        </w:rPr>
        <w:t xml:space="preserve"> </w:t>
      </w:r>
    </w:p>
    <w:p w:rsidR="00BF4333" w:rsidRPr="00973C47" w:rsidRDefault="00BF4333" w:rsidP="00BF4333">
      <w:pPr>
        <w:pStyle w:val="Default"/>
        <w:rPr>
          <w:b/>
          <w:sz w:val="26"/>
          <w:szCs w:val="26"/>
        </w:rPr>
      </w:pPr>
    </w:p>
    <w:p w:rsidR="00BF4333" w:rsidRDefault="00BF4333" w:rsidP="00681BD0">
      <w:pPr>
        <w:pStyle w:val="Default"/>
        <w:rPr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72B7D" w:rsidRDefault="00C72B7D" w:rsidP="00C72B7D">
      <w:pPr>
        <w:rPr>
          <w:b/>
        </w:rPr>
      </w:pPr>
    </w:p>
    <w:p w:rsidR="00C72B7D" w:rsidRDefault="00C72B7D" w:rsidP="00C72B7D">
      <w:pPr>
        <w:rPr>
          <w:b/>
        </w:rPr>
      </w:pPr>
    </w:p>
    <w:p w:rsidR="00BF4333" w:rsidRDefault="00C72B7D" w:rsidP="00C72B7D">
      <w:pPr>
        <w:rPr>
          <w:b/>
        </w:rPr>
      </w:pPr>
      <w:r>
        <w:rPr>
          <w:b/>
        </w:rPr>
        <w:t>Aktywny Samorząd</w:t>
      </w:r>
      <w:r w:rsidR="00947D3A">
        <w:rPr>
          <w:b/>
        </w:rPr>
        <w:t>( dane za 2015 rok)</w:t>
      </w:r>
      <w:r w:rsidR="00774B17">
        <w:rPr>
          <w:b/>
        </w:rPr>
        <w:t xml:space="preserve"> limit środków dla Lubelskiego Oddziału w roku 2015 wynosił 5 160 174,03 zł. W roku 2016 limit środków wynosi 4 716 859, 93 zł.</w:t>
      </w:r>
    </w:p>
    <w:p w:rsidR="00947D3A" w:rsidRDefault="00947D3A" w:rsidP="00947D3A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 programu </w:t>
      </w:r>
    </w:p>
    <w:p w:rsidR="00947D3A" w:rsidRDefault="00947D3A" w:rsidP="00947D3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Celem głównym programu jest wyeliminowanie lub zmniejszenie barier ograniczających uczestnictwo beneficjentów programu w życiu społecznym, zawodowym i w dostępie do edukacji. </w:t>
      </w:r>
    </w:p>
    <w:p w:rsidR="00947D3A" w:rsidRPr="00947D3A" w:rsidRDefault="00947D3A" w:rsidP="00947D3A">
      <w:pPr>
        <w:rPr>
          <w:b/>
        </w:rPr>
      </w:pPr>
      <w:r w:rsidRPr="00947D3A">
        <w:rPr>
          <w:b/>
          <w:bCs/>
        </w:rPr>
        <w:t xml:space="preserve">Struktura programu 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lastRenderedPageBreak/>
        <w:t xml:space="preserve">1. Moduł I – likwidacja barier utrudniających aktywizację społeczną i zawodową: 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1) Obszar A – likwidacja bariery transportowej: 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a) </w:t>
      </w:r>
      <w:r w:rsidRPr="002C2318">
        <w:t xml:space="preserve">Zadanie 1 - pomoc w zakupie i montażu oprzyrządowania do posiadanego samochodu, </w:t>
      </w:r>
      <w:r>
        <w:rPr>
          <w:b/>
        </w:rPr>
        <w:t>- brak wniosków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b) </w:t>
      </w:r>
      <w:r w:rsidRPr="002C2318">
        <w:t>Zadanie 2 – pomoc w uzyskaniu prawa jazdy kategorii B,</w:t>
      </w:r>
      <w:r w:rsidRPr="00947D3A">
        <w:rPr>
          <w:b/>
        </w:rPr>
        <w:t xml:space="preserve"> </w:t>
      </w:r>
      <w:r>
        <w:rPr>
          <w:b/>
        </w:rPr>
        <w:t xml:space="preserve">- zrealizowano </w:t>
      </w:r>
      <w:r w:rsidR="002C2318">
        <w:rPr>
          <w:b/>
        </w:rPr>
        <w:t>23 wnioski na kwotę 27</w:t>
      </w:r>
      <w:r w:rsidR="00774B17">
        <w:rPr>
          <w:b/>
        </w:rPr>
        <w:t xml:space="preserve"> </w:t>
      </w:r>
      <w:r w:rsidR="002C2318">
        <w:rPr>
          <w:b/>
        </w:rPr>
        <w:t>470,88 zł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2) </w:t>
      </w:r>
      <w:r w:rsidRPr="002C2318">
        <w:rPr>
          <w:b/>
        </w:rPr>
        <w:t>Obszar B – likwidacja barier w dostępie do uczestniczenia w społeczeństwie informacyjnym:</w:t>
      </w:r>
      <w:r w:rsidRPr="00947D3A">
        <w:rPr>
          <w:b/>
        </w:rPr>
        <w:t xml:space="preserve"> 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a) </w:t>
      </w:r>
      <w:r w:rsidRPr="002C2318">
        <w:t>Zadanie 1 – pomoc w zakupie sprzętu elektronicznego lub jego elementów oraz oprogramowania,</w:t>
      </w:r>
      <w:r w:rsidRPr="00947D3A">
        <w:rPr>
          <w:b/>
        </w:rPr>
        <w:t xml:space="preserve"> </w:t>
      </w:r>
      <w:r w:rsidR="002C2318">
        <w:rPr>
          <w:b/>
        </w:rPr>
        <w:t>- nie realizowano</w:t>
      </w:r>
    </w:p>
    <w:p w:rsidR="00947D3A" w:rsidRPr="00947D3A" w:rsidRDefault="00947D3A" w:rsidP="00947D3A">
      <w:pPr>
        <w:rPr>
          <w:b/>
        </w:rPr>
      </w:pPr>
      <w:r w:rsidRPr="002C2318">
        <w:t>b) Zadanie 2 – dofinansowanie szkoleń w zakresie obsługi nabytego w ramach programu sprzętu elektronicznego i oprogramowania</w:t>
      </w:r>
      <w:r w:rsidRPr="00947D3A">
        <w:rPr>
          <w:b/>
        </w:rPr>
        <w:t xml:space="preserve">, </w:t>
      </w:r>
      <w:r w:rsidR="002C2318">
        <w:rPr>
          <w:b/>
        </w:rPr>
        <w:t>- zrealizowano 2 wnioski na kwotę 3000,00 zł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3) Obszar C – likwidacja barier w poruszaniu się: </w:t>
      </w:r>
    </w:p>
    <w:p w:rsidR="00947D3A" w:rsidRPr="00947D3A" w:rsidRDefault="00947D3A" w:rsidP="00947D3A">
      <w:pPr>
        <w:rPr>
          <w:b/>
        </w:rPr>
      </w:pPr>
      <w:r w:rsidRPr="002C2318">
        <w:t>a) Zadanie 1 - pomoc w zakupie wózka inwalidzkiego o napędzie elektrycznym</w:t>
      </w:r>
      <w:r w:rsidRPr="00947D3A">
        <w:rPr>
          <w:b/>
        </w:rPr>
        <w:t xml:space="preserve">, </w:t>
      </w:r>
      <w:r w:rsidR="002C2318">
        <w:rPr>
          <w:b/>
        </w:rPr>
        <w:t>- nie realizowano</w:t>
      </w:r>
    </w:p>
    <w:p w:rsidR="00947D3A" w:rsidRPr="002C2318" w:rsidRDefault="00947D3A" w:rsidP="00947D3A">
      <w:pPr>
        <w:rPr>
          <w:b/>
        </w:rPr>
      </w:pPr>
      <w:r w:rsidRPr="002C2318">
        <w:t xml:space="preserve">b) Zadanie 2 – pomoc w utrzymaniu sprawności technicznej posiadanego wózka inwalidzkiego o napędzie elektrycznym, </w:t>
      </w:r>
      <w:r w:rsidR="002C2318">
        <w:t>-</w:t>
      </w:r>
      <w:r w:rsidR="002C2318" w:rsidRPr="002C2318">
        <w:rPr>
          <w:b/>
        </w:rPr>
        <w:t xml:space="preserve">zrealizowano 133 wnioski na kwotę </w:t>
      </w:r>
      <w:r w:rsidR="002C2318" w:rsidRPr="002C2318">
        <w:rPr>
          <w:b/>
        </w:rPr>
        <w:br/>
        <w:t>237 627,81 zł</w:t>
      </w:r>
    </w:p>
    <w:p w:rsidR="00947D3A" w:rsidRPr="00947D3A" w:rsidRDefault="00947D3A" w:rsidP="00947D3A">
      <w:pPr>
        <w:rPr>
          <w:b/>
        </w:rPr>
      </w:pPr>
      <w:r w:rsidRPr="002C2318">
        <w:t>c) Zadanie 3 – pomoc w zakupie protezy kończyny, w której zastosowano nowoczesne rozwiązania techniczne</w:t>
      </w:r>
      <w:r w:rsidRPr="00947D3A">
        <w:rPr>
          <w:b/>
        </w:rPr>
        <w:t>,</w:t>
      </w:r>
      <w:r w:rsidR="002C2318">
        <w:rPr>
          <w:b/>
        </w:rPr>
        <w:t>-</w:t>
      </w:r>
      <w:r w:rsidRPr="00947D3A">
        <w:rPr>
          <w:b/>
        </w:rPr>
        <w:t xml:space="preserve"> </w:t>
      </w:r>
      <w:r w:rsidR="002C2318">
        <w:rPr>
          <w:b/>
        </w:rPr>
        <w:t>zrealizowano 29 wniosków na kwotę 504 866,00 zł</w:t>
      </w:r>
    </w:p>
    <w:p w:rsidR="00947D3A" w:rsidRPr="00947D3A" w:rsidRDefault="00947D3A" w:rsidP="00947D3A">
      <w:pPr>
        <w:rPr>
          <w:b/>
        </w:rPr>
      </w:pPr>
      <w:r w:rsidRPr="002C2318">
        <w:t>d) Zadanie 4 – pomoc w utrzymaniu sprawności technicznej posiadanej protezy kończyny</w:t>
      </w:r>
      <w:r w:rsidRPr="00947D3A">
        <w:rPr>
          <w:b/>
        </w:rPr>
        <w:t xml:space="preserve">, </w:t>
      </w:r>
      <w:r w:rsidR="002C2318">
        <w:rPr>
          <w:b/>
        </w:rPr>
        <w:t>-zrealizowano 6 wniosków na kwotę 31 668,00 zł.</w:t>
      </w:r>
    </w:p>
    <w:p w:rsidR="00947D3A" w:rsidRPr="00947D3A" w:rsidRDefault="00947D3A" w:rsidP="00947D3A">
      <w:pPr>
        <w:rPr>
          <w:b/>
        </w:rPr>
      </w:pPr>
      <w:r w:rsidRPr="00947D3A">
        <w:rPr>
          <w:b/>
        </w:rPr>
        <w:t xml:space="preserve">4) </w:t>
      </w:r>
      <w:r w:rsidRPr="002C2318">
        <w:t>Obszar D – pomoc w utrzymaniu aktywności zawodowej poprzez zapewnienie opieki dla osoby zależnej</w:t>
      </w:r>
      <w:r w:rsidR="002C2318">
        <w:rPr>
          <w:b/>
        </w:rPr>
        <w:t>- zrealizowano 89 wniosków na kwotę 102 462, 60 zł.</w:t>
      </w:r>
      <w:r w:rsidRPr="00947D3A">
        <w:rPr>
          <w:b/>
        </w:rPr>
        <w:t xml:space="preserve"> </w:t>
      </w:r>
    </w:p>
    <w:p w:rsidR="00947D3A" w:rsidRPr="00947D3A" w:rsidRDefault="00947D3A" w:rsidP="00947D3A">
      <w:pPr>
        <w:rPr>
          <w:b/>
        </w:rPr>
      </w:pPr>
    </w:p>
    <w:p w:rsidR="00947D3A" w:rsidRPr="00947D3A" w:rsidRDefault="00947D3A" w:rsidP="00947D3A">
      <w:pPr>
        <w:rPr>
          <w:b/>
        </w:rPr>
      </w:pPr>
      <w:r w:rsidRPr="00774B17">
        <w:t>2. Moduł II – pomoc w uzyskaniu wykształcenia na poziomie wyższym</w:t>
      </w:r>
      <w:r w:rsidR="002C2318" w:rsidRPr="00774B17">
        <w:t>-</w:t>
      </w:r>
      <w:r w:rsidR="002C2318">
        <w:rPr>
          <w:b/>
        </w:rPr>
        <w:t xml:space="preserve"> zrealizowano 1627 wniosków na kwotę 3 776 796,00 zł.</w:t>
      </w:r>
      <w:r w:rsidRPr="00947D3A">
        <w:rPr>
          <w:b/>
        </w:rPr>
        <w:t xml:space="preserve"> </w:t>
      </w:r>
    </w:p>
    <w:p w:rsidR="00947D3A" w:rsidRDefault="00947D3A" w:rsidP="00947D3A">
      <w:pPr>
        <w:rPr>
          <w:b/>
        </w:rPr>
      </w:pPr>
      <w:r w:rsidRPr="00947D3A">
        <w:rPr>
          <w:b/>
        </w:rPr>
        <w:t>3. Moduł III – szkolenia kadr samorządów oraz organizacji pozarządowych z zakresu problematyki niepełnosprawności.</w:t>
      </w:r>
    </w:p>
    <w:p w:rsidR="001B691D" w:rsidRPr="001B691D" w:rsidRDefault="001B691D" w:rsidP="001B691D">
      <w:pPr>
        <w:rPr>
          <w:b/>
        </w:rPr>
      </w:pPr>
      <w:r w:rsidRPr="001B691D">
        <w:rPr>
          <w:b/>
        </w:rPr>
        <w:t>Dzięki Aktywnemu Samorządowi w 2015 roku</w:t>
      </w:r>
      <w:r>
        <w:rPr>
          <w:b/>
        </w:rPr>
        <w:t xml:space="preserve"> (POLSKA).</w:t>
      </w:r>
    </w:p>
    <w:p w:rsidR="001B691D" w:rsidRPr="001B691D" w:rsidRDefault="001B691D" w:rsidP="001B691D">
      <w:pPr>
        <w:numPr>
          <w:ilvl w:val="0"/>
          <w:numId w:val="4"/>
        </w:numPr>
        <w:rPr>
          <w:b/>
        </w:rPr>
      </w:pPr>
      <w:r w:rsidRPr="001B691D">
        <w:rPr>
          <w:b/>
        </w:rPr>
        <w:lastRenderedPageBreak/>
        <w:t xml:space="preserve">ponad </w:t>
      </w:r>
      <w:r w:rsidRPr="001B691D">
        <w:rPr>
          <w:b/>
          <w:bCs/>
        </w:rPr>
        <w:t>500 osób</w:t>
      </w:r>
      <w:r w:rsidRPr="001B691D">
        <w:rPr>
          <w:b/>
        </w:rPr>
        <w:t xml:space="preserve"> niepełnosprawnych otrzymało pomoc w uzyskaniu prawa jazdy,</w:t>
      </w:r>
    </w:p>
    <w:p w:rsidR="001B691D" w:rsidRPr="001B691D" w:rsidRDefault="001B691D" w:rsidP="001B691D">
      <w:pPr>
        <w:numPr>
          <w:ilvl w:val="0"/>
          <w:numId w:val="4"/>
        </w:numPr>
        <w:rPr>
          <w:b/>
        </w:rPr>
      </w:pPr>
      <w:r w:rsidRPr="001B691D">
        <w:rPr>
          <w:b/>
        </w:rPr>
        <w:t xml:space="preserve">ponad </w:t>
      </w:r>
      <w:r w:rsidRPr="001B691D">
        <w:rPr>
          <w:b/>
          <w:bCs/>
        </w:rPr>
        <w:t xml:space="preserve">1 700 osób </w:t>
      </w:r>
      <w:r w:rsidRPr="001B691D">
        <w:rPr>
          <w:b/>
        </w:rPr>
        <w:t>mogło utrzymać sprawność wózka inwalidzkiego o napędzie elektrycznym,</w:t>
      </w:r>
    </w:p>
    <w:p w:rsidR="001B691D" w:rsidRPr="001B691D" w:rsidRDefault="001B691D" w:rsidP="001B691D">
      <w:pPr>
        <w:numPr>
          <w:ilvl w:val="0"/>
          <w:numId w:val="4"/>
        </w:numPr>
        <w:rPr>
          <w:b/>
        </w:rPr>
      </w:pPr>
      <w:r w:rsidRPr="001B691D">
        <w:rPr>
          <w:b/>
          <w:bCs/>
        </w:rPr>
        <w:t xml:space="preserve">483 osoby </w:t>
      </w:r>
      <w:r w:rsidRPr="001B691D">
        <w:rPr>
          <w:b/>
        </w:rPr>
        <w:t xml:space="preserve">uzyskały pomoc w </w:t>
      </w:r>
      <w:r w:rsidRPr="001B691D">
        <w:rPr>
          <w:b/>
          <w:i/>
          <w:iCs/>
        </w:rPr>
        <w:t>zakupie protezy kończyn</w:t>
      </w:r>
      <w:r w:rsidRPr="001B691D">
        <w:rPr>
          <w:b/>
        </w:rPr>
        <w:t xml:space="preserve"> – w ramach programu dofinansowane są wyłącznie nowoczesne protezy - co najmniej na III poziomie jakości,</w:t>
      </w:r>
    </w:p>
    <w:p w:rsidR="001B691D" w:rsidRPr="001B691D" w:rsidRDefault="001B691D" w:rsidP="001B691D">
      <w:pPr>
        <w:numPr>
          <w:ilvl w:val="0"/>
          <w:numId w:val="4"/>
        </w:numPr>
        <w:rPr>
          <w:b/>
        </w:rPr>
      </w:pPr>
      <w:r w:rsidRPr="001B691D">
        <w:rPr>
          <w:b/>
        </w:rPr>
        <w:t xml:space="preserve">blisko </w:t>
      </w:r>
      <w:r w:rsidRPr="001B691D">
        <w:rPr>
          <w:b/>
          <w:bCs/>
        </w:rPr>
        <w:t>19 000 osób niepełnosprawnych uzyskało dofinansowanie do studiów wyższych</w:t>
      </w:r>
      <w:r w:rsidRPr="001B691D">
        <w:rPr>
          <w:b/>
        </w:rPr>
        <w:t>.</w:t>
      </w:r>
    </w:p>
    <w:p w:rsidR="001B691D" w:rsidRPr="001B691D" w:rsidRDefault="001B691D" w:rsidP="001B691D">
      <w:pPr>
        <w:rPr>
          <w:b/>
        </w:rPr>
      </w:pPr>
      <w:r w:rsidRPr="001B691D">
        <w:rPr>
          <w:b/>
        </w:rPr>
        <w:t xml:space="preserve">Na pomoc w ramach Aktywnego Samorządu w 2015 roku wydaliśmy blisko </w:t>
      </w:r>
      <w:r>
        <w:rPr>
          <w:b/>
        </w:rPr>
        <w:br/>
      </w:r>
      <w:r w:rsidRPr="001B691D">
        <w:rPr>
          <w:b/>
          <w:bCs/>
        </w:rPr>
        <w:t>80 mln złotych</w:t>
      </w:r>
      <w:r w:rsidRPr="001B691D">
        <w:rPr>
          <w:b/>
        </w:rPr>
        <w:t>.</w:t>
      </w:r>
    </w:p>
    <w:p w:rsidR="009C2D5B" w:rsidRDefault="009C2D5B" w:rsidP="00C72B7D">
      <w:pPr>
        <w:rPr>
          <w:b/>
        </w:rPr>
      </w:pPr>
    </w:p>
    <w:p w:rsidR="009C2D5B" w:rsidRPr="00744D06" w:rsidRDefault="009C2D5B" w:rsidP="00C72B7D">
      <w:pPr>
        <w:rPr>
          <w:b/>
        </w:rPr>
      </w:pPr>
      <w:r w:rsidRPr="00744D06">
        <w:rPr>
          <w:b/>
        </w:rPr>
        <w:t xml:space="preserve"> </w:t>
      </w:r>
      <w:r w:rsidRPr="00744D06">
        <w:rPr>
          <w:b/>
          <w:szCs w:val="26"/>
        </w:rPr>
        <w:t>Partnerstwo dla osób z niepełnosprawnościami</w:t>
      </w:r>
    </w:p>
    <w:p w:rsidR="009C2D5B" w:rsidRDefault="009C2D5B" w:rsidP="00C72B7D">
      <w:pPr>
        <w:rPr>
          <w:szCs w:val="26"/>
        </w:rPr>
      </w:pPr>
      <w:r>
        <w:rPr>
          <w:szCs w:val="26"/>
        </w:rPr>
        <w:t xml:space="preserve"> Program współpracy z Zarządami Województw w celu współfinansowania projektów organizacji pozarządowych wyłonionych do dofinansowania w drodze konkursów organizowanych przez Zarządy Województw w ramach Regionalnych Programów Operacyjnych.</w:t>
      </w:r>
    </w:p>
    <w:p w:rsidR="00744D06" w:rsidRDefault="00744D06" w:rsidP="00744D06">
      <w:pPr>
        <w:pStyle w:val="Default"/>
      </w:pPr>
    </w:p>
    <w:p w:rsidR="00744D06" w:rsidRPr="00947D3A" w:rsidRDefault="00744D06" w:rsidP="00744D06">
      <w:pPr>
        <w:pStyle w:val="Default"/>
        <w:spacing w:after="144"/>
        <w:rPr>
          <w:sz w:val="26"/>
          <w:szCs w:val="26"/>
        </w:rPr>
      </w:pPr>
      <w:r w:rsidRPr="00947D3A">
        <w:rPr>
          <w:bCs/>
          <w:sz w:val="26"/>
          <w:szCs w:val="26"/>
        </w:rPr>
        <w:t xml:space="preserve">Adresaci programu </w:t>
      </w:r>
    </w:p>
    <w:p w:rsidR="00744D06" w:rsidRDefault="00744D06" w:rsidP="00744D06">
      <w:pPr>
        <w:pStyle w:val="Default"/>
        <w:spacing w:after="144"/>
        <w:rPr>
          <w:sz w:val="26"/>
          <w:szCs w:val="26"/>
        </w:rPr>
      </w:pPr>
      <w:r>
        <w:rPr>
          <w:sz w:val="26"/>
          <w:szCs w:val="26"/>
        </w:rPr>
        <w:t xml:space="preserve">1. Adresatami programu są organizacje pozarządowe, których projekty zostaną zakwalifikowane przez Zarządy Województw do realizacji w ramach RPO (dofinansowania ze środków EFS), spełniające kryterium dostępu do finansowania wkładu własnego ze środków PFRON. </w:t>
      </w:r>
    </w:p>
    <w:p w:rsidR="00744D06" w:rsidRPr="00744D06" w:rsidRDefault="00744D06" w:rsidP="00744D06">
      <w:pPr>
        <w:rPr>
          <w:b/>
        </w:rPr>
      </w:pPr>
    </w:p>
    <w:p w:rsidR="00744D06" w:rsidRPr="00744D06" w:rsidRDefault="00744D06" w:rsidP="00744D06">
      <w:r w:rsidRPr="00744D06">
        <w:rPr>
          <w:bCs/>
        </w:rPr>
        <w:t xml:space="preserve">Formy pomocy i zakres współpracy </w:t>
      </w:r>
    </w:p>
    <w:p w:rsidR="00744D06" w:rsidRPr="00744D06" w:rsidRDefault="00744D06" w:rsidP="00744D06">
      <w:r w:rsidRPr="00744D06">
        <w:t xml:space="preserve">1. Dofinansowane ze środków PFRON w ramach programu projekty powinny dotyczyć przede wszystkim: </w:t>
      </w:r>
    </w:p>
    <w:p w:rsidR="00744D06" w:rsidRPr="00744D06" w:rsidRDefault="00744D06" w:rsidP="00744D06">
      <w:r w:rsidRPr="00744D06">
        <w:t xml:space="preserve">1) zapewnienia dostępności świadczonych dla ogółu ludności w społeczności lokalnej usług i urządzeń, tak by były dostępne dla osób z niepełnosprawnościami, na zasadzie równości z innymi osobami oraz odpowiadały ich potrzebom; </w:t>
      </w:r>
    </w:p>
    <w:p w:rsidR="00744D06" w:rsidRPr="00744D06" w:rsidRDefault="00744D06" w:rsidP="00744D06">
      <w:r w:rsidRPr="00744D06">
        <w:t xml:space="preserve">2) tworzenia dedykowanych osobom z niepełnosprawnościami zindywidualizowanych i efektywnych form wsparcia, w tym pomocy osobistej (usługi asystenckie), wszechstronnej rehabilitacji, zatrudnienia wspomaganego, edukacji i usług </w:t>
      </w:r>
      <w:r w:rsidRPr="00744D06">
        <w:lastRenderedPageBreak/>
        <w:t xml:space="preserve">społecznych (w tym tymczasową opiekę dającą wytchnienie stałym opiekunom), w taki sposób, aby usługi: </w:t>
      </w:r>
    </w:p>
    <w:p w:rsidR="00744D06" w:rsidRPr="00744D06" w:rsidRDefault="00744D06" w:rsidP="00744D06">
      <w:r w:rsidRPr="00744D06">
        <w:t xml:space="preserve">a) były oparte na multidyscyplinarnej ocenie indywidualnych potrzeb i potencjału osób z niepełnosprawnościami, </w:t>
      </w:r>
    </w:p>
    <w:p w:rsidR="00744D06" w:rsidRPr="00744D06" w:rsidRDefault="00744D06" w:rsidP="00744D06">
      <w:r w:rsidRPr="00744D06">
        <w:t xml:space="preserve">b) były tworzone z uwzględnieniem opinii i uwag osób – beneficjentów wsparcia, </w:t>
      </w:r>
    </w:p>
    <w:p w:rsidR="00744D06" w:rsidRPr="00744D06" w:rsidRDefault="00744D06" w:rsidP="00744D06">
      <w:r w:rsidRPr="00744D06">
        <w:t xml:space="preserve">c) wspierały udział i integrację w społeczeństwie oraz włączenie we wszystkie aspekty życia społeczeństwa, były dobrowolne i dostępne dla osób z niepełnosprawnościami możliwie blisko społeczności, w których żyją, w tym na obszarach wiejskich, </w:t>
      </w:r>
    </w:p>
    <w:p w:rsidR="00744D06" w:rsidRPr="00744D06" w:rsidRDefault="00744D06" w:rsidP="00744D06">
      <w:r w:rsidRPr="00744D06">
        <w:t xml:space="preserve">d) ułatwiały mobilność osób z niepełnosprawnościami, w sposób i w czasie przez nie wybranym (fakultatywnie w zależności od zdiagnozowanych potrzeb), </w:t>
      </w:r>
    </w:p>
    <w:p w:rsidR="00744D06" w:rsidRPr="00744D06" w:rsidRDefault="00744D06" w:rsidP="00744D06">
      <w:r w:rsidRPr="00744D06">
        <w:t xml:space="preserve">e) obejmowały pomoc z zakresu mieszkalnictwa wspomaganego dla osób z niepełnosprawnościami (fakultatywnie w zależności od zdiagnozowanych potrzeb), </w:t>
      </w:r>
    </w:p>
    <w:p w:rsidR="00744D06" w:rsidRDefault="00744D06" w:rsidP="00744D06">
      <w:r w:rsidRPr="00744D06">
        <w:t>z zastrzeżeniem zgodności celów i działań</w:t>
      </w:r>
      <w:r w:rsidR="00D65BFF">
        <w:t>.</w:t>
      </w:r>
    </w:p>
    <w:p w:rsidR="00D65BFF" w:rsidRDefault="00D65BFF" w:rsidP="00744D06"/>
    <w:p w:rsidR="00D65BFF" w:rsidRPr="006124FB" w:rsidRDefault="00D1186C" w:rsidP="00744D06">
      <w:pPr>
        <w:rPr>
          <w:b/>
        </w:rPr>
      </w:pPr>
      <w:r>
        <w:rPr>
          <w:b/>
        </w:rPr>
        <w:t xml:space="preserve"> III     </w:t>
      </w:r>
      <w:r w:rsidR="00D65BFF" w:rsidRPr="006124FB">
        <w:rPr>
          <w:b/>
        </w:rPr>
        <w:t>Zadani ustawowe realizowane przez PFRON:</w:t>
      </w:r>
    </w:p>
    <w:p w:rsidR="00ED34A2" w:rsidRDefault="007D2BF3" w:rsidP="007D2BF3">
      <w:pPr>
        <w:rPr>
          <w:b/>
          <w:bCs/>
        </w:rPr>
      </w:pPr>
      <w:r w:rsidRPr="007D2BF3">
        <w:rPr>
          <w:b/>
          <w:bCs/>
        </w:rPr>
        <w:t>Dofinansowanie kosztów szkolenia, o którym mowa w art. 18 ustawy o języku migowym i innych środkach komunikowania się</w:t>
      </w:r>
      <w:r w:rsidR="009B09B5">
        <w:rPr>
          <w:b/>
          <w:bCs/>
        </w:rPr>
        <w:t xml:space="preserve">. </w:t>
      </w:r>
    </w:p>
    <w:p w:rsidR="007D2BF3" w:rsidRPr="007D2BF3" w:rsidRDefault="007D2BF3" w:rsidP="007D2BF3">
      <w:r>
        <w:t xml:space="preserve">Od dnia </w:t>
      </w:r>
      <w:r w:rsidRPr="007D2BF3">
        <w:t xml:space="preserve">  5 lipca 2012 r. weszło w życie rozporządzenie Ministra Pracy i Polityki Społecznej z dnia 12 czerwca 2012 r. w sprawie dofinansowania kosztów szkolenia polskiego języka migowego, systemu językowo-migowego, sposobu komunikowania się osób głuchoniewidomych oraz tłumacza-przewodnika (Dz. U. Nr 0, poz. 687).</w:t>
      </w:r>
    </w:p>
    <w:p w:rsidR="007D2BF3" w:rsidRPr="007D2BF3" w:rsidRDefault="007D2BF3" w:rsidP="007D2BF3">
      <w:r w:rsidRPr="007D2BF3">
        <w:t>Zgodnie z powyższym rozporządzeniem, osoba uprawniona, członek jej rodziny oraz osoba mająca stały lub bezpośredni kontakt z osobą uprawnioną, składają wniosek o dofinansowanie kosztów szkolenia języka migowego do Oddziału PFRON właściwego ze względu na miejsce jego zamieszkania.</w:t>
      </w:r>
    </w:p>
    <w:p w:rsidR="007D2BF3" w:rsidRPr="007D2BF3" w:rsidRDefault="007D2BF3" w:rsidP="007D2BF3">
      <w:r w:rsidRPr="007D2BF3">
        <w:t>Wniosek można składać w formie papierowej lub elektronicznej opatrzonej bezpiecznym podpisem elektronicznym weryfikowanym za pomocą ważnego kwalifikowanego certyfikatu w rozumieniu ustawy z dnia 18 września 2001 r. o podpisie elektronicznym (Dz. U. Nr 130, poz. 1450, z późn. zm.).</w:t>
      </w:r>
    </w:p>
    <w:p w:rsidR="007D2BF3" w:rsidRPr="007D2BF3" w:rsidRDefault="007D2BF3" w:rsidP="007D2BF3">
      <w:r w:rsidRPr="007D2BF3">
        <w:t>Wniosek można złożyć w każdym czasie. Wniosek złożony w okresie od dnia 1 listopada do dnia 31 grudnia danego roku kalendarzowego jest rozpatrywany w pierwszym miesiącu następnego roku.</w:t>
      </w:r>
    </w:p>
    <w:p w:rsidR="007D2BF3" w:rsidRPr="007D2BF3" w:rsidRDefault="007D2BF3" w:rsidP="007D2BF3">
      <w:r w:rsidRPr="007D2BF3">
        <w:lastRenderedPageBreak/>
        <w:t>Wniosek rozpatrzony pozytywnie stanowi podstawę do zawarcia umowy z wnioskodawcą.</w:t>
      </w:r>
    </w:p>
    <w:p w:rsidR="007D2BF3" w:rsidRPr="007D2BF3" w:rsidRDefault="007D2BF3" w:rsidP="007D2BF3">
      <w:r w:rsidRPr="007D2BF3">
        <w:t>Dofinansowanie wynosi:</w:t>
      </w:r>
    </w:p>
    <w:p w:rsidR="007D2BF3" w:rsidRPr="007D2BF3" w:rsidRDefault="007D2BF3" w:rsidP="007D2BF3">
      <w:pPr>
        <w:numPr>
          <w:ilvl w:val="0"/>
          <w:numId w:val="3"/>
        </w:numPr>
      </w:pPr>
      <w:r w:rsidRPr="007D2BF3">
        <w:t>dla osoby uprawnionej – nie więcej niż 95% kosztów szkolenia,</w:t>
      </w:r>
    </w:p>
    <w:p w:rsidR="007D2BF3" w:rsidRPr="007D2BF3" w:rsidRDefault="007D2BF3" w:rsidP="007D2BF3">
      <w:pPr>
        <w:numPr>
          <w:ilvl w:val="0"/>
          <w:numId w:val="3"/>
        </w:numPr>
      </w:pPr>
      <w:r w:rsidRPr="007D2BF3">
        <w:t>dla członka rodziny osoby uprawnionej oraz osoby mającej z nią stały lub bezpośredni kontakt – nie więcej niż 90% kosztów szkolenia.</w:t>
      </w:r>
    </w:p>
    <w:p w:rsidR="007D2BF3" w:rsidRPr="007D2BF3" w:rsidRDefault="007D2BF3" w:rsidP="007D2BF3">
      <w:r w:rsidRPr="007D2BF3">
        <w:t>Kwota przekazanego dofinansowania nie może być wyższa od faktycznego kosztu uczestnictwa wnioskodawcy w szkoleniu.</w:t>
      </w:r>
    </w:p>
    <w:p w:rsidR="007D2BF3" w:rsidRDefault="007D2BF3" w:rsidP="007D2BF3">
      <w:r w:rsidRPr="007D2BF3">
        <w:t>Rozliczenie dofinansowania następuje na podstawie faktury lub rachunku wystawionego na wnioskodawcę oraz dokumentu potwierdzającego ukończenie szkolenia przez wnioskodawcę. Wnioskodawca przekazuje dokumenty rozliczeniowe w terminie 14 dni od dnia zakończenia szkolenia. Dofinansowanie jest przekazywane na rachunek bankowy organizatora szkolenia w terminie 14 dni roboczych od dnia otrzymania dokumentów rozliczeniowych przez PFRON</w:t>
      </w:r>
      <w:r w:rsidR="009B09B5">
        <w:t>.</w:t>
      </w:r>
    </w:p>
    <w:p w:rsidR="00ED34A2" w:rsidRDefault="00ED34A2" w:rsidP="007D2BF3">
      <w:r w:rsidRPr="00ED34A2">
        <w:rPr>
          <w:b/>
          <w:bCs/>
        </w:rPr>
        <w:t xml:space="preserve">Limit Oddziału w 2015 roku wynosił   155 602,44 zł dofinansowano 225 wniosków na kwotę 149 182,44 zł. </w:t>
      </w:r>
      <w:r w:rsidRPr="00ED34A2">
        <w:rPr>
          <w:b/>
          <w:bCs/>
        </w:rPr>
        <w:br/>
        <w:t xml:space="preserve">W roku 2016 limit oddziału wynosi  116 755,00 zł.   </w:t>
      </w:r>
    </w:p>
    <w:p w:rsidR="00ED34A2" w:rsidRPr="00ED34A2" w:rsidRDefault="00ED34A2" w:rsidP="00ED34A2">
      <w:pPr>
        <w:rPr>
          <w:b/>
        </w:rPr>
      </w:pPr>
      <w:r w:rsidRPr="00ED34A2">
        <w:rPr>
          <w:b/>
        </w:rPr>
        <w:t>Refundacja dodatkowych kosztów zatrudnienia osób niepełnosprawnych w zpch</w:t>
      </w:r>
    </w:p>
    <w:p w:rsidR="00ED34A2" w:rsidRPr="00ED34A2" w:rsidRDefault="00ED34A2" w:rsidP="00ED34A2">
      <w:r w:rsidRPr="00ED34A2">
        <w:t>Pracodawcy prowadzący zakłady pracy chronionej mogą - na podstawie art. 32 ust. 1 pkt 2 ustawy o rehabilitacji (…) - uzyskać zwrot dodatkowych kosztów:</w:t>
      </w:r>
    </w:p>
    <w:p w:rsidR="00ED34A2" w:rsidRPr="00ED34A2" w:rsidRDefault="00ED34A2" w:rsidP="00ED34A2">
      <w:pPr>
        <w:numPr>
          <w:ilvl w:val="0"/>
          <w:numId w:val="6"/>
        </w:numPr>
      </w:pPr>
      <w:r w:rsidRPr="00ED34A2">
        <w:t>budowy lub przebudowy związanej z modernizacją  obiektów i pomieszczeń zakładu,</w:t>
      </w:r>
    </w:p>
    <w:p w:rsidR="00ED34A2" w:rsidRPr="00ED34A2" w:rsidRDefault="00ED34A2" w:rsidP="00ED34A2">
      <w:pPr>
        <w:numPr>
          <w:ilvl w:val="0"/>
          <w:numId w:val="6"/>
        </w:numPr>
      </w:pPr>
      <w:r w:rsidRPr="00ED34A2">
        <w:t>transportowych,</w:t>
      </w:r>
    </w:p>
    <w:p w:rsidR="00ED34A2" w:rsidRPr="00ED34A2" w:rsidRDefault="00ED34A2" w:rsidP="00ED34A2">
      <w:pPr>
        <w:numPr>
          <w:ilvl w:val="0"/>
          <w:numId w:val="6"/>
        </w:numPr>
      </w:pPr>
      <w:r w:rsidRPr="00ED34A2">
        <w:t>administracyjnych</w:t>
      </w:r>
    </w:p>
    <w:p w:rsidR="00ED34A2" w:rsidRPr="00ED34A2" w:rsidRDefault="00ED34A2" w:rsidP="00ED34A2">
      <w:r w:rsidRPr="00ED34A2">
        <w:t>pod warunkiem zatrudniania co najmniej 50% osób niepełnosprawnych.</w:t>
      </w:r>
    </w:p>
    <w:p w:rsidR="00ED34A2" w:rsidRPr="00ED34A2" w:rsidRDefault="00ED34A2" w:rsidP="00ED34A2">
      <w:r w:rsidRPr="00ED34A2">
        <w:t>Istotne jest określenie, że dodatkowe koszty zatrudnienia osób niepełnosprawnych są kosztami innymi niż koszty płacy zatrudnionego pracownika niepełnosprawnego, natomiast są wykraczające (stanowiące różnicę) poza koszty, jakie musiałby ponieść pracodawca w przypadku zatrudniania pracowników, którzy nie są niepełnosprawnymi. W związku z tym refundacji może podlegać tylko wspomniana różnica w kosztach odpowiadająca dodatkowym kosztom, których pracodawca nie poniósłby w przypadku zatrudniania osób nie będących niepełnosprawnymi.</w:t>
      </w:r>
    </w:p>
    <w:p w:rsidR="00ED34A2" w:rsidRPr="00ED34A2" w:rsidRDefault="00ED34A2" w:rsidP="00ED34A2">
      <w:r w:rsidRPr="00ED34A2">
        <w:lastRenderedPageBreak/>
        <w:t>Wniosek o refundację można składać w Oddziałach Państwowego Funduszu Rehabilitacji Osób Niepełnosprawnych, do dnia 30 listopada roku poprzedzającego rok, którego dotyczy umowa.</w:t>
      </w:r>
    </w:p>
    <w:p w:rsidR="00ED34A2" w:rsidRPr="00ED34A2" w:rsidRDefault="00ED34A2" w:rsidP="00ED34A2">
      <w:r w:rsidRPr="00ED34A2">
        <w:t>Pomoc jest udzielana w formie refundacji kosztów poniesionych przez pracodawcę. Refundowane są tylko koszty poniesione od dnia 1 stycznia roku, którego dotyczy wniosek, nie wcześniej jednak niż po dniu złożenia tego wniosku.</w:t>
      </w:r>
    </w:p>
    <w:p w:rsidR="00ED34A2" w:rsidRPr="00ED34A2" w:rsidRDefault="00ED34A2" w:rsidP="00ED34A2">
      <w:r w:rsidRPr="00ED34A2">
        <w:t>Umowa obejmuje koszty jednego roku kalendarzowego. W przypadku, gdy koszty ponoszone są przez kolejne lata, tzn. obejmują okres dłuższy niż rok, wnioski należy składać oddzielnie na każdy rok.</w:t>
      </w:r>
      <w:r w:rsidRPr="00ED34A2">
        <w:br/>
        <w:t>W przypadku pozytywnego rozpatrzenia wniosków będą zawierane kolejne umowy dotyczące kosztów poniesionych w kolejnych latach kalendarzowych.</w:t>
      </w:r>
    </w:p>
    <w:p w:rsidR="00ED34A2" w:rsidRPr="00ED34A2" w:rsidRDefault="00ED34A2" w:rsidP="00ED34A2">
      <w:r w:rsidRPr="00ED34A2">
        <w:t xml:space="preserve">Refundacja </w:t>
      </w:r>
      <w:r w:rsidR="00227417">
        <w:t xml:space="preserve">jest </w:t>
      </w:r>
      <w:r w:rsidRPr="00ED34A2">
        <w:t xml:space="preserve"> wypłacana w transzach kwartalnych.</w:t>
      </w:r>
    </w:p>
    <w:p w:rsidR="00ED34A2" w:rsidRPr="00ED34A2" w:rsidRDefault="00ED34A2" w:rsidP="00ED34A2">
      <w:r w:rsidRPr="00ED34A2">
        <w:t>Refundacja jest udzielana jako pomoc publiczna na rekompensatę dodatkowych kosztów związanych z zatrudnianiem pracowników niepełnosprawnych spełniająca warunki określone w rozporządzeniu Komisji (UE) nr 651/2014 z dnia 17 czerwca 2014 r. uznającym niektóre rodzaje pomocy za zgodne z rynkiem wewnętrznym w zastosowaniu art. 107 i 108 Traktatu (Dz. Urz. UE L 187 z 26.06.2014, str. 1).</w:t>
      </w:r>
    </w:p>
    <w:p w:rsidR="00ED34A2" w:rsidRDefault="003D2647" w:rsidP="007D2BF3">
      <w:pPr>
        <w:rPr>
          <w:b/>
        </w:rPr>
      </w:pPr>
      <w:r>
        <w:t xml:space="preserve"> W roku 2016 limit oddziału wynosił </w:t>
      </w:r>
      <w:r w:rsidR="009C16E9" w:rsidRPr="009C16E9">
        <w:rPr>
          <w:b/>
        </w:rPr>
        <w:t>532 588,65 zł</w:t>
      </w:r>
      <w:r w:rsidR="009C16E9">
        <w:rPr>
          <w:b/>
        </w:rPr>
        <w:t xml:space="preserve"> dla 6 ZPCH.</w:t>
      </w:r>
      <w:r w:rsidR="008854C0">
        <w:rPr>
          <w:b/>
        </w:rPr>
        <w:t xml:space="preserve"> Wsparcie otrzymało 685 osób niepełnosprawnych.</w:t>
      </w:r>
    </w:p>
    <w:p w:rsidR="00C23B20" w:rsidRDefault="00D1186C" w:rsidP="007D2BF3">
      <w:pPr>
        <w:rPr>
          <w:b/>
        </w:rPr>
      </w:pPr>
      <w:r>
        <w:rPr>
          <w:b/>
        </w:rPr>
        <w:t xml:space="preserve"> IV     </w:t>
      </w:r>
      <w:r w:rsidR="00C23B20">
        <w:rPr>
          <w:b/>
        </w:rPr>
        <w:t>Zadania zlecane art.36 ustawy o rehabilitacji</w:t>
      </w:r>
      <w:r w:rsidR="005C534F">
        <w:rPr>
          <w:b/>
        </w:rPr>
        <w:t xml:space="preserve"> (…)</w:t>
      </w:r>
    </w:p>
    <w:p w:rsidR="00C23B20" w:rsidRPr="00C23B20" w:rsidRDefault="00C23B20" w:rsidP="00C23B20">
      <w:r w:rsidRPr="00C23B20">
        <w:t>Do zadań zlecanych przez PFRON należą m.in.: rehabilitacja dzieci w różnych typach placówek. Rodzice mają możliwość skorzystania z szeroko rozumianego poradnictwa: np. psychologicznego, społeczno-prawnego. Ze środków PFRON prowadzone są grupowe i indywidualnych zajęcia, które: mają na celu nabywanie, rozwijanie i podtrzymywanie umiejętności niezbędnych do samodzielnego funkcjonowania osób niepełnosprawnych, rozwijają umiejętności sprawnego komunikowania się, usprawniają i wspierają funkcjonowanie dzieci z autyzmem i z niepełnosprawnością intelektualną w różnych rolach społecznych i w różnych środowiskach.</w:t>
      </w:r>
    </w:p>
    <w:p w:rsidR="00C23B20" w:rsidRPr="00C23B20" w:rsidRDefault="00C23B20" w:rsidP="00C23B20">
      <w:r w:rsidRPr="00C23B20">
        <w:t>Organizacje oferują w ramach tych zadań szkolenia, kursy, warsztaty, grupy środowiskowego wsparcia, zespoły aktywności społecznej.</w:t>
      </w:r>
    </w:p>
    <w:p w:rsidR="00C23B20" w:rsidRPr="00C23B20" w:rsidRDefault="00C23B20" w:rsidP="00C23B20">
      <w:r w:rsidRPr="00C23B20">
        <w:t>Dla dzieci niewidomych i z dysfunkcją ruchową Fundusz finansuje zakup, szkolenie i utrzymanie w trakcie szkolenia psów przewodników.</w:t>
      </w:r>
    </w:p>
    <w:p w:rsidR="00C23B20" w:rsidRPr="00C23B20" w:rsidRDefault="00C23B20" w:rsidP="00C23B20">
      <w:r w:rsidRPr="00C23B20">
        <w:t xml:space="preserve">Ze środków PFRON finansowane są także szkolenia, kursy i warsztaty dla członków rodzin osób niepełnosprawnych i opiekunów. Finansowane są szkolenia dla tłumaczy języka migowego oraz tłumaczy-przewodników. Organizowane są lokalne, regionalne </w:t>
      </w:r>
      <w:r w:rsidRPr="00C23B20">
        <w:lastRenderedPageBreak/>
        <w:t>i ogólnopolskie imprezy kulturalne, sportowe, turystyczne i rekreacyjne z udziałem osób niepełnosprawnych. Opracowywane lub wydawane są publikacje i wydawnictwa (np. pismem Braille'a lub w tekście łatwym do czytania).</w:t>
      </w:r>
    </w:p>
    <w:p w:rsidR="00C23B20" w:rsidRPr="00C23B20" w:rsidRDefault="00C23B20" w:rsidP="00C23B20">
      <w:r w:rsidRPr="00C23B20">
        <w:rPr>
          <w:b/>
          <w:bCs/>
        </w:rPr>
        <w:t xml:space="preserve">Aktualnie PFRON wspiera ponad 420 organizacji pozarządowych działających na rzecz osób niepełnosprawnych. Łączna liczba beneficjentów zadań zlecanych przez PFRON wynosi ok. 140 000 osób niepełnosprawnych,  w tym ponad 17 000 - to osoby niepełnoletnie. </w:t>
      </w:r>
    </w:p>
    <w:p w:rsidR="00C23B20" w:rsidRPr="00C23B20" w:rsidRDefault="00C23B20" w:rsidP="00C23B20">
      <w:r w:rsidRPr="00C23B20">
        <w:t> </w:t>
      </w:r>
    </w:p>
    <w:tbl>
      <w:tblPr>
        <w:tblW w:w="8145" w:type="dxa"/>
        <w:jc w:val="center"/>
        <w:tblCellSpacing w:w="0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388"/>
        <w:gridCol w:w="1746"/>
        <w:gridCol w:w="2167"/>
      </w:tblGrid>
      <w:tr w:rsidR="00C23B20" w:rsidRPr="00C23B20" w:rsidTr="00C23B20">
        <w:trPr>
          <w:trHeight w:val="870"/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3B20" w:rsidRPr="00C23B20" w:rsidRDefault="00C23B20" w:rsidP="00C23B20">
            <w:r w:rsidRPr="00C23B20">
              <w:t>Realizacja w 2014 r. zadań z zakresu rehabilitacji zawodowej i społecznej osób niepełnosprawnych realizowanych przez organizacje pozarządowe</w:t>
            </w:r>
          </w:p>
        </w:tc>
      </w:tr>
      <w:tr w:rsidR="00C23B20" w:rsidRPr="00C23B20" w:rsidTr="00C23B20">
        <w:trPr>
          <w:trHeight w:val="870"/>
          <w:tblHeader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>KONKURS NR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>Liczba zawartych umów/aneksów do umów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 xml:space="preserve">Kwota umów </w:t>
            </w:r>
          </w:p>
        </w:tc>
        <w:tc>
          <w:tcPr>
            <w:tcW w:w="238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 xml:space="preserve">Kwota wypłacona </w:t>
            </w:r>
          </w:p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9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189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65 072 319,56 zł</w:t>
            </w:r>
          </w:p>
        </w:tc>
        <w:tc>
          <w:tcPr>
            <w:tcW w:w="2385" w:type="dxa"/>
            <w:vMerge w:val="restart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210 707 665,87 zł</w:t>
            </w:r>
          </w:p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11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119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35 218 241,73 zł</w:t>
            </w:r>
          </w:p>
        </w:tc>
        <w:tc>
          <w:tcPr>
            <w:tcW w:w="0" w:type="auto"/>
            <w:vMerge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C23B20" w:rsidRPr="00C23B20" w:rsidRDefault="00C23B20" w:rsidP="00C23B20"/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12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2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6 369 707,11 zł</w:t>
            </w:r>
          </w:p>
        </w:tc>
        <w:tc>
          <w:tcPr>
            <w:tcW w:w="0" w:type="auto"/>
            <w:vMerge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C23B20" w:rsidRPr="00C23B20" w:rsidRDefault="00C23B20" w:rsidP="00C23B20"/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13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415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72 415 849,62 zł</w:t>
            </w:r>
          </w:p>
        </w:tc>
        <w:tc>
          <w:tcPr>
            <w:tcW w:w="0" w:type="auto"/>
            <w:vMerge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C23B20" w:rsidRPr="00C23B20" w:rsidRDefault="00C23B20" w:rsidP="00C23B20"/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14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1 997 350,00 zł</w:t>
            </w:r>
          </w:p>
        </w:tc>
        <w:tc>
          <w:tcPr>
            <w:tcW w:w="0" w:type="auto"/>
            <w:vMerge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C23B20" w:rsidRPr="00C23B20" w:rsidRDefault="00C23B20" w:rsidP="00C23B20"/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15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193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t>58 116 114,97 zł</w:t>
            </w:r>
          </w:p>
        </w:tc>
        <w:tc>
          <w:tcPr>
            <w:tcW w:w="0" w:type="auto"/>
            <w:vMerge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C23B20" w:rsidRPr="00C23B20" w:rsidRDefault="00C23B20" w:rsidP="00C23B20"/>
        </w:tc>
      </w:tr>
      <w:tr w:rsidR="00C23B20" w:rsidRPr="00C23B20" w:rsidTr="00C23B20">
        <w:trPr>
          <w:trHeight w:val="285"/>
          <w:tblCellSpacing w:w="0" w:type="dxa"/>
          <w:jc w:val="center"/>
        </w:trPr>
        <w:tc>
          <w:tcPr>
            <w:tcW w:w="151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>ogółem</w:t>
            </w:r>
          </w:p>
        </w:tc>
        <w:tc>
          <w:tcPr>
            <w:tcW w:w="2040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>919</w:t>
            </w:r>
          </w:p>
        </w:tc>
        <w:tc>
          <w:tcPr>
            <w:tcW w:w="220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>239 189 582,99 zł</w:t>
            </w:r>
          </w:p>
        </w:tc>
        <w:tc>
          <w:tcPr>
            <w:tcW w:w="2385" w:type="dxa"/>
            <w:tcBorders>
              <w:top w:val="outset" w:sz="6" w:space="0" w:color="353535"/>
              <w:left w:val="outset" w:sz="6" w:space="0" w:color="353535"/>
              <w:bottom w:val="outset" w:sz="6" w:space="0" w:color="353535"/>
              <w:right w:val="outset" w:sz="6" w:space="0" w:color="353535"/>
            </w:tcBorders>
            <w:vAlign w:val="center"/>
            <w:hideMark/>
          </w:tcPr>
          <w:p w:rsidR="00677B34" w:rsidRPr="00C23B20" w:rsidRDefault="00C23B20" w:rsidP="00C23B20">
            <w:r w:rsidRPr="00C23B20">
              <w:rPr>
                <w:b/>
                <w:bCs/>
              </w:rPr>
              <w:t>210 707 665,87 zł</w:t>
            </w:r>
          </w:p>
        </w:tc>
      </w:tr>
    </w:tbl>
    <w:p w:rsidR="00C23B20" w:rsidRPr="00C23B20" w:rsidRDefault="00C23B20" w:rsidP="00C23B20">
      <w:r w:rsidRPr="00C23B20">
        <w:t> </w:t>
      </w:r>
    </w:p>
    <w:p w:rsidR="00656511" w:rsidRDefault="00C23B20" w:rsidP="00C23B20">
      <w:r w:rsidRPr="00C23B20">
        <w:lastRenderedPageBreak/>
        <w:t> </w:t>
      </w:r>
      <w:r w:rsidR="001B3218">
        <w:t xml:space="preserve">W oddziale lubelskim w roku  2014 </w:t>
      </w:r>
      <w:r w:rsidR="00656511">
        <w:t xml:space="preserve">we wszystkich konkursach było </w:t>
      </w:r>
      <w:r w:rsidR="00227417">
        <w:t xml:space="preserve"> zawartych</w:t>
      </w:r>
      <w:r w:rsidR="00656511">
        <w:br/>
        <w:t xml:space="preserve"> 45 umów </w:t>
      </w:r>
      <w:r w:rsidR="001B3218">
        <w:t>wypłacono</w:t>
      </w:r>
      <w:r w:rsidR="00656511">
        <w:t xml:space="preserve"> kwotę </w:t>
      </w:r>
      <w:r w:rsidR="00656511" w:rsidRPr="00227417">
        <w:rPr>
          <w:b/>
        </w:rPr>
        <w:t>9 878 368,47 zł .</w:t>
      </w:r>
    </w:p>
    <w:p w:rsidR="00C23B20" w:rsidRDefault="00656511" w:rsidP="00C23B20">
      <w:pPr>
        <w:rPr>
          <w:rFonts w:ascii="Times New Roman" w:hAnsi="Times New Roman"/>
          <w:szCs w:val="26"/>
        </w:rPr>
      </w:pPr>
      <w:r>
        <w:t xml:space="preserve">W roku 2015  </w:t>
      </w:r>
      <w:r w:rsidR="00C05F22">
        <w:t>było zawartych 35</w:t>
      </w:r>
      <w:r>
        <w:t xml:space="preserve">  umów  </w:t>
      </w:r>
      <w:r w:rsidR="00C05F22">
        <w:t>na</w:t>
      </w:r>
      <w:r>
        <w:t xml:space="preserve"> </w:t>
      </w:r>
      <w:r w:rsidR="00227417">
        <w:t xml:space="preserve"> </w:t>
      </w:r>
      <w:r>
        <w:t xml:space="preserve">kwotę </w:t>
      </w:r>
      <w:r w:rsidR="00C05F22" w:rsidRPr="00227417">
        <w:rPr>
          <w:rFonts w:ascii="Times New Roman" w:hAnsi="Times New Roman"/>
          <w:b/>
          <w:szCs w:val="26"/>
        </w:rPr>
        <w:t>12 572 970,14</w:t>
      </w:r>
      <w:r w:rsidR="00C05F22" w:rsidRPr="00C05F22">
        <w:rPr>
          <w:rFonts w:ascii="Times New Roman" w:hAnsi="Times New Roman"/>
          <w:szCs w:val="26"/>
        </w:rPr>
        <w:t xml:space="preserve"> zł</w:t>
      </w:r>
      <w:r w:rsidR="00227417">
        <w:rPr>
          <w:rFonts w:ascii="Times New Roman" w:hAnsi="Times New Roman"/>
          <w:szCs w:val="26"/>
        </w:rPr>
        <w:t>.</w:t>
      </w:r>
    </w:p>
    <w:p w:rsidR="00D1186C" w:rsidRDefault="00D1186C" w:rsidP="00C23B20">
      <w:pPr>
        <w:rPr>
          <w:rFonts w:ascii="Times New Roman" w:hAnsi="Times New Roman"/>
          <w:szCs w:val="26"/>
        </w:rPr>
      </w:pPr>
    </w:p>
    <w:p w:rsidR="00D1186C" w:rsidRDefault="00D1186C" w:rsidP="00C23B20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Opracował:</w:t>
      </w:r>
    </w:p>
    <w:p w:rsidR="00D1186C" w:rsidRDefault="00D1186C" w:rsidP="00C23B20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Ryszard Dados</w:t>
      </w:r>
    </w:p>
    <w:p w:rsidR="00D1186C" w:rsidRPr="00C05F22" w:rsidRDefault="00D1186C" w:rsidP="00C23B20">
      <w:pPr>
        <w:rPr>
          <w:szCs w:val="26"/>
        </w:rPr>
      </w:pPr>
      <w:r>
        <w:rPr>
          <w:rFonts w:ascii="Times New Roman" w:hAnsi="Times New Roman"/>
          <w:szCs w:val="26"/>
        </w:rPr>
        <w:t>Lublin 15września 2016 r.</w:t>
      </w:r>
    </w:p>
    <w:sectPr w:rsidR="00D1186C" w:rsidRPr="00C05F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CE" w:rsidRDefault="006E4ACE" w:rsidP="00947D3A">
      <w:pPr>
        <w:spacing w:after="0" w:line="240" w:lineRule="auto"/>
      </w:pPr>
      <w:r>
        <w:separator/>
      </w:r>
    </w:p>
  </w:endnote>
  <w:endnote w:type="continuationSeparator" w:id="0">
    <w:p w:rsidR="006E4ACE" w:rsidRDefault="006E4ACE" w:rsidP="0094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129343"/>
      <w:docPartObj>
        <w:docPartGallery w:val="Page Numbers (Bottom of Page)"/>
        <w:docPartUnique/>
      </w:docPartObj>
    </w:sdtPr>
    <w:sdtEndPr/>
    <w:sdtContent>
      <w:p w:rsidR="00947D3A" w:rsidRDefault="00947D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EE">
          <w:rPr>
            <w:noProof/>
          </w:rPr>
          <w:t>2</w:t>
        </w:r>
        <w:r>
          <w:fldChar w:fldCharType="end"/>
        </w:r>
      </w:p>
    </w:sdtContent>
  </w:sdt>
  <w:p w:rsidR="00947D3A" w:rsidRDefault="00947D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CE" w:rsidRDefault="006E4ACE" w:rsidP="00947D3A">
      <w:pPr>
        <w:spacing w:after="0" w:line="240" w:lineRule="auto"/>
      </w:pPr>
      <w:r>
        <w:separator/>
      </w:r>
    </w:p>
  </w:footnote>
  <w:footnote w:type="continuationSeparator" w:id="0">
    <w:p w:rsidR="006E4ACE" w:rsidRDefault="006E4ACE" w:rsidP="0094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numPicBullet w:numPicBulletId="4">
    <w:pict>
      <v:shape id="_x0000_i1086" type="#_x0000_t75" style="width:3in;height:3in" o:bullet="t"/>
    </w:pict>
  </w:numPicBullet>
  <w:numPicBullet w:numPicBulletId="5">
    <w:pict>
      <v:shape id="_x0000_i1087" type="#_x0000_t75" style="width:3in;height:3in" o:bullet="t"/>
    </w:pict>
  </w:numPicBullet>
  <w:numPicBullet w:numPicBulletId="6">
    <w:pict>
      <v:shape id="_x0000_i1088" type="#_x0000_t75" style="width:3in;height:3in" o:bullet="t"/>
    </w:pict>
  </w:numPicBullet>
  <w:numPicBullet w:numPicBulletId="7">
    <w:pict>
      <v:shape id="_x0000_i1089" type="#_x0000_t75" style="width:3in;height:3in" o:bullet="t"/>
    </w:pict>
  </w:numPicBullet>
  <w:abstractNum w:abstractNumId="0">
    <w:nsid w:val="1A2E0D06"/>
    <w:multiLevelType w:val="multilevel"/>
    <w:tmpl w:val="B8B20FA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778CA"/>
    <w:multiLevelType w:val="multilevel"/>
    <w:tmpl w:val="78247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56F87"/>
    <w:multiLevelType w:val="multilevel"/>
    <w:tmpl w:val="CD88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A3F71"/>
    <w:multiLevelType w:val="multilevel"/>
    <w:tmpl w:val="34F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657773"/>
    <w:multiLevelType w:val="multilevel"/>
    <w:tmpl w:val="72F46C9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77877"/>
    <w:multiLevelType w:val="multilevel"/>
    <w:tmpl w:val="871CE5B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AD"/>
    <w:rsid w:val="001B3218"/>
    <w:rsid w:val="001B691D"/>
    <w:rsid w:val="00227417"/>
    <w:rsid w:val="002C2318"/>
    <w:rsid w:val="003D2647"/>
    <w:rsid w:val="005138AD"/>
    <w:rsid w:val="005865EE"/>
    <w:rsid w:val="005C534F"/>
    <w:rsid w:val="006124FB"/>
    <w:rsid w:val="00656511"/>
    <w:rsid w:val="00677B34"/>
    <w:rsid w:val="00681BD0"/>
    <w:rsid w:val="006E4ACE"/>
    <w:rsid w:val="0070768E"/>
    <w:rsid w:val="00744D06"/>
    <w:rsid w:val="00747B57"/>
    <w:rsid w:val="00754F4B"/>
    <w:rsid w:val="00774B17"/>
    <w:rsid w:val="007D2BF3"/>
    <w:rsid w:val="008854C0"/>
    <w:rsid w:val="00901879"/>
    <w:rsid w:val="00947D3A"/>
    <w:rsid w:val="00973C47"/>
    <w:rsid w:val="009B09B5"/>
    <w:rsid w:val="009C16E9"/>
    <w:rsid w:val="009C2D5B"/>
    <w:rsid w:val="00BF4333"/>
    <w:rsid w:val="00C05F22"/>
    <w:rsid w:val="00C23B20"/>
    <w:rsid w:val="00C72B7D"/>
    <w:rsid w:val="00D1186C"/>
    <w:rsid w:val="00D65BFF"/>
    <w:rsid w:val="00E577AB"/>
    <w:rsid w:val="00EC2C67"/>
    <w:rsid w:val="00E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13" w:eastAsiaTheme="minorHAnsi" w:hAnsi="13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57"/>
    <w:rPr>
      <w:color w:val="0000FF" w:themeColor="hyperlink"/>
      <w:u w:val="single"/>
    </w:rPr>
  </w:style>
  <w:style w:type="paragraph" w:customStyle="1" w:styleId="Default">
    <w:name w:val="Default"/>
    <w:rsid w:val="00BF433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3A"/>
  </w:style>
  <w:style w:type="paragraph" w:styleId="Stopka">
    <w:name w:val="footer"/>
    <w:basedOn w:val="Normalny"/>
    <w:link w:val="StopkaZnak"/>
    <w:uiPriority w:val="99"/>
    <w:unhideWhenUsed/>
    <w:rsid w:val="0094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3A"/>
  </w:style>
  <w:style w:type="paragraph" w:styleId="Tekstdymka">
    <w:name w:val="Balloon Text"/>
    <w:basedOn w:val="Normalny"/>
    <w:link w:val="TekstdymkaZnak"/>
    <w:uiPriority w:val="99"/>
    <w:semiHidden/>
    <w:unhideWhenUsed/>
    <w:rsid w:val="00E5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13" w:eastAsiaTheme="minorHAnsi" w:hAnsi="13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B57"/>
    <w:rPr>
      <w:color w:val="0000FF" w:themeColor="hyperlink"/>
      <w:u w:val="single"/>
    </w:rPr>
  </w:style>
  <w:style w:type="paragraph" w:customStyle="1" w:styleId="Default">
    <w:name w:val="Default"/>
    <w:rsid w:val="00BF433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3A"/>
  </w:style>
  <w:style w:type="paragraph" w:styleId="Stopka">
    <w:name w:val="footer"/>
    <w:basedOn w:val="Normalny"/>
    <w:link w:val="StopkaZnak"/>
    <w:uiPriority w:val="99"/>
    <w:unhideWhenUsed/>
    <w:rsid w:val="0094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3A"/>
  </w:style>
  <w:style w:type="paragraph" w:styleId="Tekstdymka">
    <w:name w:val="Balloon Text"/>
    <w:basedOn w:val="Normalny"/>
    <w:link w:val="TekstdymkaZnak"/>
    <w:uiPriority w:val="99"/>
    <w:semiHidden/>
    <w:unhideWhenUsed/>
    <w:rsid w:val="00E5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420062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7127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947536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6080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83520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20989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141455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2115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723286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2119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374233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8D8D8"/>
                        <w:left w:val="single" w:sz="6" w:space="8" w:color="D8D8D8"/>
                        <w:bottom w:val="single" w:sz="6" w:space="8" w:color="D8D8D8"/>
                        <w:right w:val="single" w:sz="6" w:space="8" w:color="D8D8D8"/>
                      </w:divBdr>
                      <w:divsChild>
                        <w:div w:id="1490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2133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2016-09-16T06:03:00Z</cp:lastPrinted>
  <dcterms:created xsi:type="dcterms:W3CDTF">2016-09-13T11:30:00Z</dcterms:created>
  <dcterms:modified xsi:type="dcterms:W3CDTF">2016-09-16T10:41:00Z</dcterms:modified>
</cp:coreProperties>
</file>