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178CE" w14:textId="2C0DE548" w:rsidR="002F5926" w:rsidRDefault="00CA7430" w:rsidP="004578EB">
      <w:pPr>
        <w:spacing w:after="200"/>
        <w:ind w:left="1080" w:hanging="720"/>
        <w:jc w:val="center"/>
      </w:pPr>
      <w:r>
        <w:t>PROGRAM  CYKLU S</w:t>
      </w:r>
      <w:r w:rsidR="00B51F2B">
        <w:t>POTKA</w:t>
      </w:r>
      <w:r>
        <w:t>Ń</w:t>
      </w:r>
    </w:p>
    <w:p w14:paraId="2BA6FC45" w14:textId="0428CB5A" w:rsidR="00925845" w:rsidRDefault="00580F35" w:rsidP="004578EB">
      <w:pPr>
        <w:spacing w:after="200"/>
        <w:ind w:left="1080" w:hanging="720"/>
        <w:jc w:val="center"/>
      </w:pPr>
      <w:r>
        <w:t>DLA KOORDYNATORÓW RODZINNEJ PIECZY ZASTĘPCZEJ I ASYSTENTÓW RODZINY</w:t>
      </w:r>
      <w:r w:rsidR="00B51F2B">
        <w:t xml:space="preserve"> –</w:t>
      </w:r>
      <w:r w:rsidR="004578EB">
        <w:t>(</w:t>
      </w:r>
      <w:r w:rsidR="002F5926">
        <w:t>obejmuje 3 dwudniowe szkolenia</w:t>
      </w:r>
      <w:r w:rsidR="004578EB">
        <w:t>)</w:t>
      </w:r>
    </w:p>
    <w:p w14:paraId="78226FE7" w14:textId="4028BF9A" w:rsidR="0081375A" w:rsidRPr="00925845" w:rsidRDefault="0081375A" w:rsidP="00925845">
      <w:pPr>
        <w:pStyle w:val="Akapitzlist"/>
        <w:numPr>
          <w:ilvl w:val="0"/>
          <w:numId w:val="1"/>
        </w:numPr>
        <w:spacing w:after="200"/>
        <w:jc w:val="both"/>
        <w:rPr>
          <w:rFonts w:ascii="Arial" w:hAnsi="Arial" w:cs="Arial"/>
          <w:b/>
          <w:sz w:val="22"/>
          <w:szCs w:val="22"/>
        </w:rPr>
      </w:pPr>
      <w:r w:rsidRPr="00925845">
        <w:rPr>
          <w:rFonts w:ascii="Arial" w:hAnsi="Arial" w:cs="Arial"/>
          <w:b/>
          <w:bCs/>
          <w:sz w:val="22"/>
          <w:szCs w:val="22"/>
        </w:rPr>
        <w:t>Specyfika funkcjonowania dziecka w pieczy zastępczej</w:t>
      </w:r>
      <w:r w:rsidRPr="00925845">
        <w:rPr>
          <w:rFonts w:ascii="Arial" w:hAnsi="Arial" w:cs="Arial"/>
          <w:sz w:val="22"/>
          <w:szCs w:val="22"/>
        </w:rPr>
        <w:t xml:space="preserve"> </w:t>
      </w:r>
    </w:p>
    <w:p w14:paraId="5C2BE129" w14:textId="77777777" w:rsidR="0081375A" w:rsidRDefault="0081375A" w:rsidP="0081375A">
      <w:pPr>
        <w:pStyle w:val="Akapitzlist"/>
        <w:numPr>
          <w:ilvl w:val="0"/>
          <w:numId w:val="2"/>
        </w:numPr>
        <w:spacing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Więź jako czynnik chroniący rozwój. </w:t>
      </w:r>
    </w:p>
    <w:p w14:paraId="1A69BFA2" w14:textId="77777777" w:rsidR="0081375A" w:rsidRDefault="0081375A" w:rsidP="0081375A">
      <w:pPr>
        <w:pStyle w:val="Akapitzlist"/>
        <w:numPr>
          <w:ilvl w:val="0"/>
          <w:numId w:val="2"/>
        </w:numPr>
        <w:spacing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Rodzaje przywiązania i ich charakterystyka. </w:t>
      </w:r>
    </w:p>
    <w:p w14:paraId="65E9663E" w14:textId="77777777" w:rsidR="0081375A" w:rsidRDefault="0081375A" w:rsidP="0081375A">
      <w:pPr>
        <w:pStyle w:val="Akapitzlist"/>
        <w:numPr>
          <w:ilvl w:val="0"/>
          <w:numId w:val="2"/>
        </w:numPr>
        <w:spacing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Sposób funkcjonowania dziecka poza bezpiecznym stylem przywiązania. </w:t>
      </w:r>
    </w:p>
    <w:p w14:paraId="460441CC" w14:textId="77777777" w:rsidR="0081375A" w:rsidRDefault="0081375A" w:rsidP="0081375A">
      <w:pPr>
        <w:pStyle w:val="Akapitzlist"/>
        <w:numPr>
          <w:ilvl w:val="0"/>
          <w:numId w:val="2"/>
        </w:numPr>
        <w:spacing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Rola profesjonalistów w kształtowaniu ufnego stylu przywiązania.</w:t>
      </w:r>
    </w:p>
    <w:p w14:paraId="2C5D10D1" w14:textId="77777777" w:rsidR="0081375A" w:rsidRDefault="0081375A" w:rsidP="0081375A">
      <w:pPr>
        <w:pStyle w:val="Akapitzlist"/>
        <w:numPr>
          <w:ilvl w:val="0"/>
          <w:numId w:val="2"/>
        </w:numPr>
        <w:spacing w:after="2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Zaburzenia rozwojowe związane ze spożywaniem alkoholu w ciąży – FAS/FASD </w:t>
      </w:r>
    </w:p>
    <w:p w14:paraId="095AF660" w14:textId="77777777" w:rsidR="0081375A" w:rsidRPr="004C011B" w:rsidRDefault="0081375A" w:rsidP="0081375A">
      <w:pPr>
        <w:pStyle w:val="Akapitzlist"/>
        <w:numPr>
          <w:ilvl w:val="0"/>
          <w:numId w:val="2"/>
        </w:numPr>
        <w:spacing w:after="2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Przystosowanie się dziecka do opieki poza rodziną biologiczną – przejście dziecka z rodziny biologicznej do rodziny zastępczej, z rodziny zastępczej do rodziny adopcyjnej.</w:t>
      </w:r>
    </w:p>
    <w:p w14:paraId="06AC25BD" w14:textId="77777777" w:rsidR="004C011B" w:rsidRDefault="004C011B" w:rsidP="004C011B">
      <w:pPr>
        <w:pStyle w:val="Akapitzlist"/>
        <w:spacing w:after="200"/>
        <w:ind w:left="1211"/>
        <w:jc w:val="both"/>
        <w:rPr>
          <w:rFonts w:ascii="Arial" w:hAnsi="Arial" w:cs="Arial"/>
          <w:b/>
          <w:sz w:val="22"/>
          <w:szCs w:val="22"/>
        </w:rPr>
      </w:pPr>
    </w:p>
    <w:p w14:paraId="01AA6931" w14:textId="77777777" w:rsidR="0081375A" w:rsidRDefault="0081375A" w:rsidP="0081375A">
      <w:pPr>
        <w:pStyle w:val="Akapitzlist"/>
        <w:numPr>
          <w:ilvl w:val="0"/>
          <w:numId w:val="1"/>
        </w:numPr>
        <w:spacing w:after="2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Praca z dzieckiem z zaburzonymi więziami </w:t>
      </w:r>
    </w:p>
    <w:p w14:paraId="019225A4" w14:textId="77777777" w:rsidR="0081375A" w:rsidRDefault="0081375A" w:rsidP="0081375A">
      <w:pPr>
        <w:pStyle w:val="Akapitzlist"/>
        <w:numPr>
          <w:ilvl w:val="0"/>
          <w:numId w:val="3"/>
        </w:numPr>
        <w:spacing w:after="20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Znaczenie więzi dla rozwoju emocjonalnego dzieci i młodzieży, rodzaje przywiązań emocjonalnych.</w:t>
      </w:r>
    </w:p>
    <w:p w14:paraId="5EBAB7D4" w14:textId="77777777" w:rsidR="0081375A" w:rsidRDefault="0081375A" w:rsidP="0081375A">
      <w:pPr>
        <w:pStyle w:val="Akapitzlist"/>
        <w:numPr>
          <w:ilvl w:val="0"/>
          <w:numId w:val="3"/>
        </w:numPr>
        <w:spacing w:after="20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Czynniki blokujące wykształcenie prawidłowych więzi.</w:t>
      </w:r>
    </w:p>
    <w:p w14:paraId="3C2B3A25" w14:textId="77777777" w:rsidR="0081375A" w:rsidRDefault="0081375A" w:rsidP="0081375A">
      <w:pPr>
        <w:pStyle w:val="Akapitzlist"/>
        <w:numPr>
          <w:ilvl w:val="0"/>
          <w:numId w:val="3"/>
        </w:numPr>
        <w:spacing w:after="20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Zaburzenia więzi – profilaktyka, diagnoza i metody pracy.</w:t>
      </w:r>
    </w:p>
    <w:p w14:paraId="61626705" w14:textId="77777777" w:rsidR="0081375A" w:rsidRDefault="0081375A" w:rsidP="0081375A">
      <w:pPr>
        <w:pStyle w:val="Akapitzlist"/>
        <w:numPr>
          <w:ilvl w:val="0"/>
          <w:numId w:val="3"/>
        </w:numPr>
        <w:spacing w:after="20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Terapia dziecka z zaburzeniami więzi, sposoby kształtowania trwałych więzi u dzieci.</w:t>
      </w:r>
    </w:p>
    <w:p w14:paraId="0166C3A9" w14:textId="77777777" w:rsidR="004C011B" w:rsidRDefault="004C011B" w:rsidP="004C011B">
      <w:pPr>
        <w:pStyle w:val="Akapitzlist"/>
        <w:spacing w:after="200"/>
        <w:ind w:left="1364"/>
        <w:jc w:val="both"/>
        <w:rPr>
          <w:rFonts w:ascii="Arial" w:hAnsi="Arial" w:cs="Arial"/>
          <w:bCs/>
          <w:sz w:val="22"/>
          <w:szCs w:val="22"/>
        </w:rPr>
      </w:pPr>
    </w:p>
    <w:p w14:paraId="171712E5" w14:textId="77777777" w:rsidR="0081375A" w:rsidRDefault="0081375A" w:rsidP="0081375A">
      <w:pPr>
        <w:pStyle w:val="Akapitzlist"/>
        <w:numPr>
          <w:ilvl w:val="0"/>
          <w:numId w:val="1"/>
        </w:numPr>
        <w:spacing w:after="2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Praca z dziećmi przejawiającymi zaburzenia emocjonalne, zachowania, osobowości i rozwoju </w:t>
      </w:r>
    </w:p>
    <w:p w14:paraId="6B3C9A21" w14:textId="77777777" w:rsidR="0081375A" w:rsidRDefault="0081375A" w:rsidP="0081375A">
      <w:pPr>
        <w:pStyle w:val="Akapitzlist"/>
        <w:numPr>
          <w:ilvl w:val="0"/>
          <w:numId w:val="4"/>
        </w:numPr>
        <w:spacing w:after="20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Typologia zaburzeń u dzieci i młodzieży (zaburzenia emocjonalne, zachowania, psychiczne).</w:t>
      </w:r>
    </w:p>
    <w:p w14:paraId="0EF1D402" w14:textId="77777777" w:rsidR="0081375A" w:rsidRDefault="0081375A" w:rsidP="0081375A">
      <w:pPr>
        <w:pStyle w:val="Akapitzlist"/>
        <w:numPr>
          <w:ilvl w:val="0"/>
          <w:numId w:val="4"/>
        </w:numPr>
        <w:spacing w:after="20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Charakterystyka zaburzeń psychicznych u dzieci i młodzieży.</w:t>
      </w:r>
    </w:p>
    <w:p w14:paraId="6E5F197B" w14:textId="77777777" w:rsidR="0081375A" w:rsidRDefault="0081375A" w:rsidP="0081375A">
      <w:pPr>
        <w:pStyle w:val="Akapitzlist"/>
        <w:numPr>
          <w:ilvl w:val="0"/>
          <w:numId w:val="4"/>
        </w:numPr>
        <w:spacing w:after="20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Zaburzenia emocjonalne u dzieci i młodzieży .</w:t>
      </w:r>
    </w:p>
    <w:p w14:paraId="51616BD5" w14:textId="77777777" w:rsidR="0081375A" w:rsidRDefault="0081375A" w:rsidP="0081375A">
      <w:pPr>
        <w:pStyle w:val="Akapitzlist"/>
        <w:numPr>
          <w:ilvl w:val="0"/>
          <w:numId w:val="4"/>
        </w:numPr>
        <w:spacing w:after="20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Zaburzenia afektywne u dzieci i młodzieży.</w:t>
      </w:r>
    </w:p>
    <w:p w14:paraId="2172B6CD" w14:textId="77777777" w:rsidR="0081375A" w:rsidRDefault="0081375A" w:rsidP="0081375A">
      <w:pPr>
        <w:pStyle w:val="Akapitzlist"/>
        <w:numPr>
          <w:ilvl w:val="0"/>
          <w:numId w:val="4"/>
        </w:numPr>
        <w:spacing w:after="20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Praca z dziećmi/młodzieżą przejawiająca zaburzenia, w tym formy pomocy.</w:t>
      </w:r>
    </w:p>
    <w:p w14:paraId="103F647F" w14:textId="77777777" w:rsidR="004C011B" w:rsidRDefault="004C011B" w:rsidP="004C011B">
      <w:pPr>
        <w:pStyle w:val="Akapitzlist"/>
        <w:spacing w:after="200"/>
        <w:ind w:left="1440"/>
        <w:jc w:val="both"/>
        <w:rPr>
          <w:rFonts w:ascii="Arial" w:hAnsi="Arial" w:cs="Arial"/>
          <w:bCs/>
          <w:sz w:val="22"/>
          <w:szCs w:val="22"/>
        </w:rPr>
      </w:pPr>
    </w:p>
    <w:p w14:paraId="48DBA9F1" w14:textId="77777777" w:rsidR="0081375A" w:rsidRDefault="0081375A" w:rsidP="0081375A">
      <w:pPr>
        <w:pStyle w:val="Akapitzlist"/>
        <w:numPr>
          <w:ilvl w:val="0"/>
          <w:numId w:val="1"/>
        </w:numPr>
        <w:spacing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Dobro dziecka i jego ochrona w systemie pieczy zastępczej</w:t>
      </w:r>
      <w:r>
        <w:rPr>
          <w:rFonts w:ascii="Arial" w:hAnsi="Arial" w:cs="Arial"/>
          <w:sz w:val="22"/>
          <w:szCs w:val="22"/>
        </w:rPr>
        <w:t xml:space="preserve"> –Definiowanie dobra dziecka przez przedstawicieli zawodów pomocowych.</w:t>
      </w:r>
    </w:p>
    <w:p w14:paraId="2E1369BA" w14:textId="77777777" w:rsidR="0081375A" w:rsidRDefault="0081375A" w:rsidP="0081375A">
      <w:pPr>
        <w:pStyle w:val="Akapitzlist"/>
        <w:numPr>
          <w:ilvl w:val="0"/>
          <w:numId w:val="5"/>
        </w:numPr>
        <w:ind w:left="1134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Współpraca służb społecznych w zakresie dobra dziecka.</w:t>
      </w:r>
    </w:p>
    <w:p w14:paraId="39CBE2FB" w14:textId="77777777" w:rsidR="0081375A" w:rsidRDefault="0081375A" w:rsidP="0081375A">
      <w:pPr>
        <w:pStyle w:val="Akapitzlist"/>
        <w:numPr>
          <w:ilvl w:val="0"/>
          <w:numId w:val="5"/>
        </w:numPr>
        <w:ind w:left="1134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Czynniki ułatwiające i utrudniające współpracę międzyinstytucjonalną.</w:t>
      </w:r>
    </w:p>
    <w:p w14:paraId="5DCF8BED" w14:textId="77777777" w:rsidR="0081375A" w:rsidRDefault="0081375A" w:rsidP="0081375A">
      <w:pPr>
        <w:pStyle w:val="Akapitzlist"/>
        <w:numPr>
          <w:ilvl w:val="0"/>
          <w:numId w:val="5"/>
        </w:numPr>
        <w:ind w:left="1134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Tymczasowość pieczy zastępczej.</w:t>
      </w:r>
    </w:p>
    <w:p w14:paraId="15E8EAF5" w14:textId="77777777" w:rsidR="00BC0737" w:rsidRDefault="00BC0737" w:rsidP="00BC0737">
      <w:pPr>
        <w:pStyle w:val="Akapitzlist"/>
        <w:ind w:left="1134"/>
        <w:jc w:val="both"/>
        <w:rPr>
          <w:rFonts w:ascii="Arial" w:hAnsi="Arial" w:cs="Arial"/>
          <w:sz w:val="22"/>
          <w:szCs w:val="22"/>
        </w:rPr>
      </w:pPr>
    </w:p>
    <w:p w14:paraId="7E37EDA4" w14:textId="77777777" w:rsidR="0081375A" w:rsidRDefault="0081375A" w:rsidP="0081375A">
      <w:pPr>
        <w:pStyle w:val="Akapitzlist"/>
        <w:numPr>
          <w:ilvl w:val="0"/>
          <w:numId w:val="1"/>
        </w:numPr>
        <w:rPr>
          <w:rFonts w:ascii="Arial" w:eastAsia="Aptos" w:hAnsi="Arial" w:cs="Arial"/>
          <w:b/>
          <w:bCs/>
          <w:sz w:val="22"/>
          <w:szCs w:val="22"/>
          <w:shd w:val="clear" w:color="auto" w:fill="FFFFFF"/>
        </w:rPr>
      </w:pPr>
      <w:r>
        <w:rPr>
          <w:rFonts w:ascii="Arial" w:eastAsia="Aptos" w:hAnsi="Arial" w:cs="Arial"/>
          <w:b/>
          <w:bCs/>
          <w:sz w:val="22"/>
          <w:szCs w:val="22"/>
          <w:shd w:val="clear" w:color="auto" w:fill="FFFFFF"/>
        </w:rPr>
        <w:t>Trauma dziecięca - wzmacnianie zasobów i regulacja po traumie</w:t>
      </w:r>
    </w:p>
    <w:p w14:paraId="42A4B805" w14:textId="77777777" w:rsidR="0081375A" w:rsidRDefault="0081375A" w:rsidP="0081375A">
      <w:pPr>
        <w:pStyle w:val="Akapitzlist"/>
        <w:numPr>
          <w:ilvl w:val="0"/>
          <w:numId w:val="6"/>
        </w:numPr>
        <w:rPr>
          <w:rFonts w:ascii="Arial" w:eastAsia="Aptos" w:hAnsi="Arial" w:cs="Arial"/>
          <w:b/>
          <w:bCs/>
          <w:sz w:val="22"/>
          <w:szCs w:val="22"/>
          <w:shd w:val="clear" w:color="auto" w:fill="FFFFFF"/>
        </w:rPr>
      </w:pPr>
      <w:r>
        <w:rPr>
          <w:rFonts w:ascii="Arial" w:eastAsiaTheme="majorEastAsia" w:hAnsi="Arial" w:cs="Arial"/>
          <w:b/>
          <w:bCs/>
          <w:kern w:val="0"/>
          <w:sz w:val="22"/>
          <w:szCs w:val="22"/>
          <w:lang w:eastAsia="pl-PL"/>
          <w14:ligatures w14:val="none"/>
        </w:rPr>
        <w:t>Wprowadzenie w neurobiologię traumy i jej wpływu na funkcjonowanie dziecka:</w:t>
      </w:r>
    </w:p>
    <w:p w14:paraId="44347301" w14:textId="77777777" w:rsidR="0081375A" w:rsidRDefault="0081375A" w:rsidP="0081375A">
      <w:pPr>
        <w:pStyle w:val="Akapitzlist"/>
        <w:numPr>
          <w:ilvl w:val="0"/>
          <w:numId w:val="7"/>
        </w:numPr>
        <w:spacing w:after="0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Czym jest doświadczenie traumatyczne, trauma, traumatyzacja? </w:t>
      </w:r>
    </w:p>
    <w:p w14:paraId="2B2CC960" w14:textId="77777777" w:rsidR="0081375A" w:rsidRDefault="0081375A" w:rsidP="0081375A">
      <w:pPr>
        <w:numPr>
          <w:ilvl w:val="0"/>
          <w:numId w:val="7"/>
        </w:numPr>
        <w:spacing w:after="0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Możliwe reakcje dzieci i młodzieży na traumę: </w:t>
      </w:r>
      <w:proofErr w:type="spellStart"/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rezyliencja</w:t>
      </w:r>
      <w:proofErr w:type="spellEnd"/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, traumatyzacja, zaburzenia </w:t>
      </w:r>
      <w:proofErr w:type="spellStart"/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potraumatyczne</w:t>
      </w:r>
      <w:proofErr w:type="spellEnd"/>
    </w:p>
    <w:p w14:paraId="703643CF" w14:textId="77777777" w:rsidR="0081375A" w:rsidRDefault="0081375A" w:rsidP="0081375A">
      <w:pPr>
        <w:numPr>
          <w:ilvl w:val="0"/>
          <w:numId w:val="7"/>
        </w:numPr>
        <w:spacing w:after="0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Adaptacyjne reakcje na traumę</w:t>
      </w:r>
    </w:p>
    <w:p w14:paraId="6CD45787" w14:textId="77777777" w:rsidR="0081375A" w:rsidRDefault="0081375A" w:rsidP="0081375A">
      <w:pPr>
        <w:numPr>
          <w:ilvl w:val="0"/>
          <w:numId w:val="7"/>
        </w:numPr>
        <w:spacing w:after="0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Obszar fizjologiczny, emocjonalny, poznawczy i interpersonalny</w:t>
      </w:r>
    </w:p>
    <w:p w14:paraId="292ED5A6" w14:textId="77777777" w:rsidR="0081375A" w:rsidRDefault="0081375A" w:rsidP="0081375A">
      <w:pPr>
        <w:numPr>
          <w:ilvl w:val="0"/>
          <w:numId w:val="7"/>
        </w:numPr>
        <w:spacing w:after="0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Układ nerwowy - od trybu przetrwania do trybu rozwoju</w:t>
      </w:r>
    </w:p>
    <w:p w14:paraId="04C701AC" w14:textId="77777777" w:rsidR="0081375A" w:rsidRDefault="0081375A" w:rsidP="0081375A">
      <w:pPr>
        <w:numPr>
          <w:ilvl w:val="0"/>
          <w:numId w:val="7"/>
        </w:numPr>
        <w:spacing w:after="0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Zaburzenia po traumie u dzieci- AS, ASD, DTD, PTSD i PTSD u dzieci 0-5, kryteria i narzędzia diagnostyczne.</w:t>
      </w:r>
    </w:p>
    <w:p w14:paraId="6197D815" w14:textId="77777777" w:rsidR="0081375A" w:rsidRDefault="0081375A" w:rsidP="0081375A">
      <w:pPr>
        <w:pStyle w:val="Akapitzlist"/>
        <w:numPr>
          <w:ilvl w:val="0"/>
          <w:numId w:val="6"/>
        </w:numPr>
        <w:spacing w:after="0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Theme="majorEastAsia" w:hAnsi="Arial" w:cs="Arial"/>
          <w:b/>
          <w:bCs/>
          <w:kern w:val="0"/>
          <w:sz w:val="22"/>
          <w:szCs w:val="22"/>
          <w:lang w:eastAsia="pl-PL"/>
          <w14:ligatures w14:val="none"/>
        </w:rPr>
        <w:lastRenderedPageBreak/>
        <w:t>Regulacja pobudzenia u dzieci po doświadczeniach traumatycznych:</w:t>
      </w:r>
    </w:p>
    <w:p w14:paraId="19498B1A" w14:textId="77777777" w:rsidR="0081375A" w:rsidRDefault="0081375A" w:rsidP="0081375A">
      <w:pPr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Modele pracy z traumą u dzieci.</w:t>
      </w:r>
    </w:p>
    <w:p w14:paraId="356A2662" w14:textId="77777777" w:rsidR="0081375A" w:rsidRDefault="0081375A" w:rsidP="0081375A">
      <w:pPr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Rola optymalnego poziomu pobudzenia w funkcjonowaniu dziecka.</w:t>
      </w:r>
    </w:p>
    <w:p w14:paraId="444F5172" w14:textId="77777777" w:rsidR="0081375A" w:rsidRDefault="0081375A" w:rsidP="0081375A">
      <w:pPr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Rola nerwu błędnego w przywracaniu regulacji.</w:t>
      </w:r>
    </w:p>
    <w:p w14:paraId="31F46612" w14:textId="77777777" w:rsidR="0081375A" w:rsidRDefault="0081375A" w:rsidP="0081375A">
      <w:pPr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Techniki regulacji emocji i napięcia psychofizycznego “body to </w:t>
      </w:r>
      <w:proofErr w:type="spellStart"/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brain</w:t>
      </w:r>
      <w:proofErr w:type="spellEnd"/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”.</w:t>
      </w:r>
    </w:p>
    <w:p w14:paraId="07FC8A59" w14:textId="77777777" w:rsidR="0081375A" w:rsidRDefault="0081375A" w:rsidP="0081375A">
      <w:pPr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Praca z traumą oparta na zasobach, zabawie i kreatywności.</w:t>
      </w:r>
    </w:p>
    <w:p w14:paraId="7E542895" w14:textId="77777777" w:rsidR="0081375A" w:rsidRDefault="0081375A" w:rsidP="0081375A">
      <w:pPr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Odkrywanie i wzmacnianie zasobów w trudnych sytuacjach.</w:t>
      </w:r>
    </w:p>
    <w:p w14:paraId="7DA5DB6E" w14:textId="77777777" w:rsidR="0081375A" w:rsidRDefault="0081375A" w:rsidP="0081375A">
      <w:pPr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Regulacja napięcia poprzez nerw błędny brzuszny - praktyka indywidualna i grupowa.</w:t>
      </w:r>
    </w:p>
    <w:p w14:paraId="76567FE1" w14:textId="77777777" w:rsidR="00B7534F" w:rsidRDefault="00B7534F" w:rsidP="00B7534F">
      <w:pPr>
        <w:spacing w:after="0"/>
        <w:ind w:left="1068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5EDFFC2D" w14:textId="77777777" w:rsidR="0081375A" w:rsidRDefault="0081375A" w:rsidP="0081375A">
      <w:pPr>
        <w:pStyle w:val="Akapitzlist"/>
        <w:numPr>
          <w:ilvl w:val="0"/>
          <w:numId w:val="1"/>
        </w:numPr>
        <w:rPr>
          <w:rFonts w:ascii="Arial" w:eastAsia="Aptos" w:hAnsi="Arial" w:cs="Arial"/>
          <w:b/>
          <w:bCs/>
          <w:sz w:val="22"/>
          <w:szCs w:val="22"/>
          <w:shd w:val="clear" w:color="auto" w:fill="FFFFFF"/>
        </w:rPr>
      </w:pPr>
      <w:r>
        <w:rPr>
          <w:rFonts w:ascii="Arial" w:eastAsia="Aptos" w:hAnsi="Arial" w:cs="Arial"/>
          <w:b/>
          <w:bCs/>
          <w:sz w:val="22"/>
          <w:szCs w:val="22"/>
          <w:shd w:val="clear" w:color="auto" w:fill="FFFFFF"/>
        </w:rPr>
        <w:t>Samouszkodzenia i zachowania autoagresywne u dzieci i młodzieży.</w:t>
      </w:r>
    </w:p>
    <w:p w14:paraId="51DA35DE" w14:textId="77777777" w:rsidR="0081375A" w:rsidRDefault="0081375A" w:rsidP="0081375A">
      <w:pPr>
        <w:pStyle w:val="Akapitzlist"/>
        <w:numPr>
          <w:ilvl w:val="0"/>
          <w:numId w:val="9"/>
        </w:numPr>
        <w:rPr>
          <w:rFonts w:ascii="Arial" w:eastAsia="Aptos" w:hAnsi="Arial" w:cs="Arial"/>
          <w:sz w:val="22"/>
          <w:szCs w:val="22"/>
          <w:shd w:val="clear" w:color="auto" w:fill="FFFFFF"/>
        </w:rPr>
      </w:pPr>
      <w:r>
        <w:rPr>
          <w:rFonts w:ascii="Arial" w:eastAsia="Aptos" w:hAnsi="Arial" w:cs="Arial"/>
          <w:sz w:val="22"/>
          <w:szCs w:val="22"/>
          <w:shd w:val="clear" w:color="auto" w:fill="FFFFFF"/>
        </w:rPr>
        <w:t>Skala problemu samouszkodzeń wśród dzieci i młodzieży.</w:t>
      </w:r>
    </w:p>
    <w:p w14:paraId="3B517897" w14:textId="77777777" w:rsidR="0081375A" w:rsidRDefault="0081375A" w:rsidP="0081375A">
      <w:pPr>
        <w:pStyle w:val="Akapitzlist"/>
        <w:numPr>
          <w:ilvl w:val="0"/>
          <w:numId w:val="9"/>
        </w:numPr>
        <w:rPr>
          <w:rFonts w:ascii="Arial" w:eastAsia="Aptos" w:hAnsi="Arial" w:cs="Arial"/>
          <w:sz w:val="22"/>
          <w:szCs w:val="22"/>
          <w:shd w:val="clear" w:color="auto" w:fill="FFFFFF"/>
        </w:rPr>
      </w:pPr>
      <w:r>
        <w:rPr>
          <w:rFonts w:ascii="Arial" w:eastAsia="Aptos" w:hAnsi="Arial" w:cs="Arial"/>
          <w:sz w:val="22"/>
          <w:szCs w:val="22"/>
          <w:shd w:val="clear" w:color="auto" w:fill="FFFFFF"/>
        </w:rPr>
        <w:t>Charakterystyka zjawiska: rodzaje, formy, funkcje samouszkodzeń.</w:t>
      </w:r>
    </w:p>
    <w:p w14:paraId="3F8C04C2" w14:textId="77777777" w:rsidR="0081375A" w:rsidRDefault="0081375A" w:rsidP="0081375A">
      <w:pPr>
        <w:pStyle w:val="Akapitzlist"/>
        <w:numPr>
          <w:ilvl w:val="0"/>
          <w:numId w:val="9"/>
        </w:numPr>
        <w:rPr>
          <w:rFonts w:ascii="Arial" w:eastAsia="Aptos" w:hAnsi="Arial" w:cs="Arial"/>
          <w:sz w:val="22"/>
          <w:szCs w:val="22"/>
          <w:shd w:val="clear" w:color="auto" w:fill="FFFFFF"/>
        </w:rPr>
      </w:pPr>
      <w:r>
        <w:rPr>
          <w:rFonts w:ascii="Arial" w:eastAsia="Aptos" w:hAnsi="Arial" w:cs="Arial"/>
          <w:sz w:val="22"/>
          <w:szCs w:val="22"/>
          <w:shd w:val="clear" w:color="auto" w:fill="FFFFFF"/>
        </w:rPr>
        <w:t>Samouszkodzenia a próby samobójcze i próby samobójcze.</w:t>
      </w:r>
    </w:p>
    <w:p w14:paraId="799F6063" w14:textId="77777777" w:rsidR="0081375A" w:rsidRDefault="0081375A" w:rsidP="0081375A">
      <w:pPr>
        <w:pStyle w:val="Akapitzlist"/>
        <w:numPr>
          <w:ilvl w:val="0"/>
          <w:numId w:val="9"/>
        </w:numPr>
        <w:rPr>
          <w:rFonts w:ascii="Arial" w:eastAsia="Aptos" w:hAnsi="Arial" w:cs="Arial"/>
          <w:sz w:val="22"/>
          <w:szCs w:val="22"/>
          <w:shd w:val="clear" w:color="auto" w:fill="FFFFFF"/>
        </w:rPr>
      </w:pPr>
      <w:r>
        <w:rPr>
          <w:rFonts w:ascii="Arial" w:eastAsia="Aptos" w:hAnsi="Arial" w:cs="Arial"/>
          <w:sz w:val="22"/>
          <w:szCs w:val="22"/>
          <w:shd w:val="clear" w:color="auto" w:fill="FFFFFF"/>
        </w:rPr>
        <w:t>Czynniki ryzyka samouszkodzeń u dzieci i młodzieży.</w:t>
      </w:r>
    </w:p>
    <w:p w14:paraId="7241B4F7" w14:textId="77777777" w:rsidR="0081375A" w:rsidRDefault="0081375A" w:rsidP="0081375A">
      <w:pPr>
        <w:pStyle w:val="Akapitzlist"/>
        <w:numPr>
          <w:ilvl w:val="0"/>
          <w:numId w:val="9"/>
        </w:numPr>
        <w:rPr>
          <w:rFonts w:ascii="Arial" w:eastAsia="Aptos" w:hAnsi="Arial" w:cs="Arial"/>
          <w:sz w:val="22"/>
          <w:szCs w:val="22"/>
          <w:shd w:val="clear" w:color="auto" w:fill="FFFFFF"/>
        </w:rPr>
      </w:pPr>
      <w:r>
        <w:rPr>
          <w:rFonts w:ascii="Arial" w:eastAsia="Aptos" w:hAnsi="Arial" w:cs="Arial"/>
          <w:sz w:val="22"/>
          <w:szCs w:val="22"/>
          <w:shd w:val="clear" w:color="auto" w:fill="FFFFFF"/>
        </w:rPr>
        <w:t>Społeczny odbiór samouszkodzeń, trudności osób pomagających.</w:t>
      </w:r>
    </w:p>
    <w:p w14:paraId="5DC86370" w14:textId="77777777" w:rsidR="0081375A" w:rsidRDefault="0081375A" w:rsidP="0081375A">
      <w:pPr>
        <w:pStyle w:val="Akapitzlist"/>
        <w:numPr>
          <w:ilvl w:val="0"/>
          <w:numId w:val="9"/>
        </w:numPr>
        <w:rPr>
          <w:rFonts w:ascii="Arial" w:eastAsia="Aptos" w:hAnsi="Arial" w:cs="Arial"/>
          <w:sz w:val="22"/>
          <w:szCs w:val="22"/>
          <w:shd w:val="clear" w:color="auto" w:fill="FFFFFF"/>
        </w:rPr>
      </w:pPr>
      <w:r>
        <w:rPr>
          <w:rFonts w:ascii="Arial" w:eastAsia="Aptos" w:hAnsi="Arial" w:cs="Arial"/>
          <w:sz w:val="22"/>
          <w:szCs w:val="22"/>
          <w:shd w:val="clear" w:color="auto" w:fill="FFFFFF"/>
        </w:rPr>
        <w:t xml:space="preserve">Postępowanie w przypadku ujawnienia </w:t>
      </w:r>
      <w:proofErr w:type="spellStart"/>
      <w:r>
        <w:rPr>
          <w:rFonts w:ascii="Arial" w:eastAsia="Aptos" w:hAnsi="Arial" w:cs="Arial"/>
          <w:sz w:val="22"/>
          <w:szCs w:val="22"/>
          <w:shd w:val="clear" w:color="auto" w:fill="FFFFFF"/>
        </w:rPr>
        <w:t>zachowań</w:t>
      </w:r>
      <w:proofErr w:type="spellEnd"/>
      <w:r>
        <w:rPr>
          <w:rFonts w:ascii="Arial" w:eastAsia="Aptos" w:hAnsi="Arial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eastAsia="Aptos" w:hAnsi="Arial" w:cs="Arial"/>
          <w:sz w:val="22"/>
          <w:szCs w:val="22"/>
          <w:shd w:val="clear" w:color="auto" w:fill="FFFFFF"/>
        </w:rPr>
        <w:t>samouszkadzających</w:t>
      </w:r>
      <w:proofErr w:type="spellEnd"/>
      <w:r>
        <w:rPr>
          <w:rFonts w:ascii="Arial" w:eastAsia="Aptos" w:hAnsi="Arial" w:cs="Arial"/>
          <w:sz w:val="22"/>
          <w:szCs w:val="22"/>
          <w:shd w:val="clear" w:color="auto" w:fill="FFFFFF"/>
        </w:rPr>
        <w:t>.</w:t>
      </w:r>
    </w:p>
    <w:p w14:paraId="6B9B9554" w14:textId="77777777" w:rsidR="0081375A" w:rsidRDefault="0081375A" w:rsidP="0081375A">
      <w:pPr>
        <w:pStyle w:val="Akapitzlist"/>
        <w:numPr>
          <w:ilvl w:val="0"/>
          <w:numId w:val="9"/>
        </w:numPr>
        <w:rPr>
          <w:rFonts w:ascii="Arial" w:eastAsia="Aptos" w:hAnsi="Arial" w:cs="Arial"/>
          <w:sz w:val="22"/>
          <w:szCs w:val="22"/>
          <w:shd w:val="clear" w:color="auto" w:fill="FFFFFF"/>
        </w:rPr>
      </w:pPr>
      <w:r>
        <w:rPr>
          <w:rFonts w:ascii="Arial" w:eastAsia="Aptos" w:hAnsi="Arial" w:cs="Arial"/>
          <w:sz w:val="22"/>
          <w:szCs w:val="22"/>
          <w:shd w:val="clear" w:color="auto" w:fill="FFFFFF"/>
        </w:rPr>
        <w:t>Badanie funkcji samouszkodzeń jako pierwszy etap pracy terapeutycznej.</w:t>
      </w:r>
    </w:p>
    <w:p w14:paraId="4ABCA8F5" w14:textId="77777777" w:rsidR="0081375A" w:rsidRDefault="0081375A" w:rsidP="0081375A">
      <w:pPr>
        <w:pStyle w:val="Akapitzlist"/>
        <w:numPr>
          <w:ilvl w:val="0"/>
          <w:numId w:val="9"/>
        </w:numPr>
        <w:rPr>
          <w:rFonts w:ascii="Arial" w:eastAsia="Aptos" w:hAnsi="Arial" w:cs="Arial"/>
          <w:sz w:val="22"/>
          <w:szCs w:val="22"/>
          <w:shd w:val="clear" w:color="auto" w:fill="FFFFFF"/>
        </w:rPr>
      </w:pPr>
      <w:r>
        <w:rPr>
          <w:rFonts w:ascii="Arial" w:eastAsia="Aptos" w:hAnsi="Arial" w:cs="Arial"/>
          <w:sz w:val="22"/>
          <w:szCs w:val="22"/>
          <w:shd w:val="clear" w:color="auto" w:fill="FFFFFF"/>
        </w:rPr>
        <w:t>Wybrane metody pracy z samouszkodzeniami u dzieci i młodzieży.</w:t>
      </w:r>
    </w:p>
    <w:p w14:paraId="42AA9925" w14:textId="77777777" w:rsidR="0081375A" w:rsidRDefault="0081375A" w:rsidP="0081375A">
      <w:pPr>
        <w:pStyle w:val="Akapitzlist"/>
        <w:numPr>
          <w:ilvl w:val="0"/>
          <w:numId w:val="9"/>
        </w:numPr>
        <w:rPr>
          <w:rFonts w:ascii="Arial" w:eastAsia="Aptos" w:hAnsi="Arial" w:cs="Arial"/>
          <w:sz w:val="22"/>
          <w:szCs w:val="22"/>
          <w:shd w:val="clear" w:color="auto" w:fill="FFFFFF"/>
        </w:rPr>
      </w:pPr>
      <w:r>
        <w:rPr>
          <w:rFonts w:ascii="Arial" w:eastAsia="Aptos" w:hAnsi="Arial" w:cs="Arial"/>
          <w:sz w:val="22"/>
          <w:szCs w:val="22"/>
          <w:shd w:val="clear" w:color="auto" w:fill="FFFFFF"/>
        </w:rPr>
        <w:t>Reagowanie na „zarażanie się” samouszkodzeniami.</w:t>
      </w:r>
    </w:p>
    <w:p w14:paraId="25C1E7A0" w14:textId="77777777" w:rsidR="0081375A" w:rsidRDefault="0081375A" w:rsidP="0081375A">
      <w:pPr>
        <w:pStyle w:val="Akapitzlist"/>
        <w:rPr>
          <w:rFonts w:ascii="Arial" w:eastAsia="Aptos" w:hAnsi="Arial" w:cs="Arial"/>
          <w:sz w:val="22"/>
          <w:szCs w:val="22"/>
          <w:shd w:val="clear" w:color="auto" w:fill="FFFFFF"/>
        </w:rPr>
      </w:pPr>
    </w:p>
    <w:p w14:paraId="73F1FCFC" w14:textId="77777777" w:rsidR="00F126FD" w:rsidRDefault="00F126FD"/>
    <w:sectPr w:rsidR="00F12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362B4"/>
    <w:multiLevelType w:val="hybridMultilevel"/>
    <w:tmpl w:val="CBE6E1D0"/>
    <w:lvl w:ilvl="0" w:tplc="9CF4ABFA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413D3"/>
    <w:multiLevelType w:val="hybridMultilevel"/>
    <w:tmpl w:val="90CC8F1C"/>
    <w:lvl w:ilvl="0" w:tplc="D8B406F0">
      <w:start w:val="1"/>
      <w:numFmt w:val="decimal"/>
      <w:lvlText w:val="%1."/>
      <w:lvlJc w:val="left"/>
      <w:pPr>
        <w:ind w:left="720" w:hanging="360"/>
      </w:pPr>
      <w:rPr>
        <w:rFonts w:eastAsiaTheme="majorEastAsi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65AC3"/>
    <w:multiLevelType w:val="hybridMultilevel"/>
    <w:tmpl w:val="F72A9FB8"/>
    <w:lvl w:ilvl="0" w:tplc="04150017">
      <w:start w:val="1"/>
      <w:numFmt w:val="lowerLetter"/>
      <w:lvlText w:val="%1)"/>
      <w:lvlJc w:val="left"/>
      <w:pPr>
        <w:ind w:left="1211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>
      <w:start w:val="1"/>
      <w:numFmt w:val="decimal"/>
      <w:lvlText w:val="%4."/>
      <w:lvlJc w:val="left"/>
      <w:pPr>
        <w:ind w:left="3371" w:hanging="360"/>
      </w:pPr>
    </w:lvl>
    <w:lvl w:ilvl="4" w:tplc="FFFFFFFF">
      <w:start w:val="1"/>
      <w:numFmt w:val="lowerLetter"/>
      <w:lvlText w:val="%5."/>
      <w:lvlJc w:val="left"/>
      <w:pPr>
        <w:ind w:left="4091" w:hanging="360"/>
      </w:pPr>
    </w:lvl>
    <w:lvl w:ilvl="5" w:tplc="FFFFFFFF">
      <w:start w:val="1"/>
      <w:numFmt w:val="lowerRoman"/>
      <w:lvlText w:val="%6."/>
      <w:lvlJc w:val="right"/>
      <w:pPr>
        <w:ind w:left="4811" w:hanging="180"/>
      </w:pPr>
    </w:lvl>
    <w:lvl w:ilvl="6" w:tplc="FFFFFFFF">
      <w:start w:val="1"/>
      <w:numFmt w:val="decimal"/>
      <w:lvlText w:val="%7."/>
      <w:lvlJc w:val="left"/>
      <w:pPr>
        <w:ind w:left="5531" w:hanging="360"/>
      </w:pPr>
    </w:lvl>
    <w:lvl w:ilvl="7" w:tplc="FFFFFFFF">
      <w:start w:val="1"/>
      <w:numFmt w:val="lowerLetter"/>
      <w:lvlText w:val="%8."/>
      <w:lvlJc w:val="left"/>
      <w:pPr>
        <w:ind w:left="6251" w:hanging="360"/>
      </w:pPr>
    </w:lvl>
    <w:lvl w:ilvl="8" w:tplc="FFFFFFFF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99E1D8C"/>
    <w:multiLevelType w:val="hybridMultilevel"/>
    <w:tmpl w:val="570CDA3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397F1C"/>
    <w:multiLevelType w:val="hybridMultilevel"/>
    <w:tmpl w:val="31CEFDD0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5AD15397"/>
    <w:multiLevelType w:val="multilevel"/>
    <w:tmpl w:val="82EAF15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0502D1"/>
    <w:multiLevelType w:val="hybridMultilevel"/>
    <w:tmpl w:val="969208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50E13CF"/>
    <w:multiLevelType w:val="hybridMultilevel"/>
    <w:tmpl w:val="4E6858B8"/>
    <w:lvl w:ilvl="0" w:tplc="04150017">
      <w:start w:val="1"/>
      <w:numFmt w:val="lowerLetter"/>
      <w:lvlText w:val="%1)"/>
      <w:lvlJc w:val="left"/>
      <w:pPr>
        <w:ind w:left="0" w:firstLine="0"/>
      </w:pPr>
    </w:lvl>
    <w:lvl w:ilvl="1" w:tplc="0415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2" w:tplc="0D688EFC">
      <w:numFmt w:val="bullet"/>
      <w:lvlText w:val="•"/>
      <w:lvlJc w:val="left"/>
      <w:pPr>
        <w:ind w:left="3333" w:hanging="360"/>
      </w:pPr>
      <w:rPr>
        <w:rFonts w:ascii="Aptos" w:eastAsiaTheme="minorHAnsi" w:hAnsi="Aptos" w:cstheme="minorBidi" w:hint="default"/>
      </w:r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77F13673"/>
    <w:multiLevelType w:val="hybridMultilevel"/>
    <w:tmpl w:val="29DA10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2040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09223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77532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79290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8609073">
    <w:abstractNumId w:val="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77672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89974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3299281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6912521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52"/>
    <w:rsid w:val="000456EC"/>
    <w:rsid w:val="002F5926"/>
    <w:rsid w:val="004578EB"/>
    <w:rsid w:val="004C011B"/>
    <w:rsid w:val="00580F35"/>
    <w:rsid w:val="007A423C"/>
    <w:rsid w:val="0081375A"/>
    <w:rsid w:val="00823752"/>
    <w:rsid w:val="009034AB"/>
    <w:rsid w:val="00925845"/>
    <w:rsid w:val="00B23615"/>
    <w:rsid w:val="00B51F2B"/>
    <w:rsid w:val="00B7534F"/>
    <w:rsid w:val="00BC0737"/>
    <w:rsid w:val="00CA7430"/>
    <w:rsid w:val="00D70781"/>
    <w:rsid w:val="00D956FD"/>
    <w:rsid w:val="00EE2D3D"/>
    <w:rsid w:val="00F1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10A30"/>
  <w15:chartTrackingRefBased/>
  <w15:docId w15:val="{2DDC93DE-4A27-4185-96D7-548B726B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375A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23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3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3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3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3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3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3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3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3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3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3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3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375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375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37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37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37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37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3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3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3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3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3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3752"/>
    <w:rPr>
      <w:i/>
      <w:iCs/>
      <w:color w:val="404040" w:themeColor="text1" w:themeTint="BF"/>
    </w:rPr>
  </w:style>
  <w:style w:type="paragraph" w:styleId="Akapitzlist">
    <w:name w:val="List Paragraph"/>
    <w:aliases w:val="List Paragraph,Akapit z listą BS,L1,Numerowanie,Normal,Akapit z listą3,Akapit z listą31,Wypunktowanie,Normal2,sw tekst,T_SZ_List Paragraph,Akapit z listą5,lp1,Preambuła,CW_Lista,Kolorowa lista — akcent 11,Dot pt,F5 List Paragraph,Nagłowek"/>
    <w:basedOn w:val="Normalny"/>
    <w:link w:val="AkapitzlistZnak"/>
    <w:qFormat/>
    <w:rsid w:val="008237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375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3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375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3752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 Znak,Akapit z listą BS Znak,L1 Znak,Numerowanie Znak,Normal Znak,Akapit z listą3 Znak,Akapit z listą31 Znak,Wypunktowanie Znak,Normal2 Znak,sw tekst Znak,T_SZ_List Paragraph Znak,Akapit z listą5 Znak,lp1 Znak"/>
    <w:link w:val="Akapitzlist"/>
    <w:qFormat/>
    <w:locked/>
    <w:rsid w:val="00813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471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Młynarczyk</dc:creator>
  <cp:keywords/>
  <dc:description/>
  <cp:lastModifiedBy>Marta Młynarczyk</cp:lastModifiedBy>
  <cp:revision>11</cp:revision>
  <dcterms:created xsi:type="dcterms:W3CDTF">2025-10-31T11:58:00Z</dcterms:created>
  <dcterms:modified xsi:type="dcterms:W3CDTF">2025-10-31T12:10:00Z</dcterms:modified>
</cp:coreProperties>
</file>